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B80D" w14:textId="4794FD37" w:rsidR="007D4DB2" w:rsidRPr="001F1F77" w:rsidRDefault="007D4DB2" w:rsidP="007D4DB2">
      <w:pPr>
        <w:rPr>
          <w:b/>
          <w:bCs/>
          <w:sz w:val="32"/>
          <w:szCs w:val="32"/>
          <w:u w:val="single"/>
        </w:rPr>
      </w:pPr>
      <w:r w:rsidRPr="001F1F77">
        <w:rPr>
          <w:b/>
          <w:bCs/>
          <w:sz w:val="32"/>
          <w:szCs w:val="32"/>
          <w:u w:val="single"/>
        </w:rPr>
        <w:t>TOELICHTING</w:t>
      </w:r>
    </w:p>
    <w:p w14:paraId="2C0EBBD1" w14:textId="1F8CF068" w:rsidR="007D4DB2" w:rsidRPr="0068387D" w:rsidRDefault="00A41B13" w:rsidP="4C27CAC9">
      <w:pPr>
        <w:pStyle w:val="Normaalweb"/>
        <w:rPr>
          <w:rFonts w:asciiTheme="minorHAnsi" w:hAnsiTheme="minorHAnsi" w:cstheme="minorBidi"/>
          <w:sz w:val="22"/>
          <w:szCs w:val="22"/>
          <w:lang w:eastAsia="en-US"/>
        </w:rPr>
      </w:pPr>
      <w:r w:rsidRPr="4C27CAC9">
        <w:rPr>
          <w:rFonts w:asciiTheme="minorHAnsi" w:hAnsiTheme="minorHAnsi" w:cstheme="minorBidi"/>
          <w:sz w:val="22"/>
          <w:szCs w:val="22"/>
          <w:lang w:eastAsia="en-US"/>
        </w:rPr>
        <w:t>Sinds enkele jaren</w:t>
      </w:r>
      <w:r w:rsidR="002036F7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68387D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werken de VO-scholen in </w:t>
      </w:r>
      <w:r w:rsidR="002036F7" w:rsidRPr="4C27CAC9">
        <w:rPr>
          <w:rFonts w:asciiTheme="minorHAnsi" w:hAnsiTheme="minorHAnsi" w:cstheme="minorBidi"/>
          <w:sz w:val="22"/>
          <w:szCs w:val="22"/>
          <w:lang w:eastAsia="en-US"/>
        </w:rPr>
        <w:t>de Haarlemmermeer</w:t>
      </w:r>
      <w:r w:rsidR="0068387D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 met</w:t>
      </w:r>
      <w:r w:rsidR="002036F7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C16271" w:rsidRPr="4C27CAC9">
        <w:rPr>
          <w:rFonts w:asciiTheme="minorHAnsi" w:hAnsiTheme="minorHAnsi" w:cstheme="minorBidi"/>
          <w:sz w:val="22"/>
          <w:szCs w:val="22"/>
          <w:lang w:eastAsia="en-US"/>
        </w:rPr>
        <w:t>een lotingsprocedure</w:t>
      </w:r>
      <w:r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 en </w:t>
      </w:r>
      <w:r w:rsidR="7B9450B1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voor </w:t>
      </w:r>
      <w:r w:rsidRPr="4C27CAC9">
        <w:rPr>
          <w:rFonts w:asciiTheme="minorHAnsi" w:hAnsiTheme="minorHAnsi" w:cstheme="minorBidi"/>
          <w:sz w:val="22"/>
          <w:szCs w:val="22"/>
          <w:lang w:eastAsia="en-US"/>
        </w:rPr>
        <w:t>schooljaar 202</w:t>
      </w:r>
      <w:r w:rsidR="00222D61">
        <w:rPr>
          <w:rFonts w:asciiTheme="minorHAnsi" w:hAnsiTheme="minorHAnsi" w:cstheme="minorBidi"/>
          <w:sz w:val="22"/>
          <w:szCs w:val="22"/>
          <w:lang w:eastAsia="en-US"/>
        </w:rPr>
        <w:t>6-</w:t>
      </w:r>
      <w:r w:rsidRPr="4C27CAC9">
        <w:rPr>
          <w:rFonts w:asciiTheme="minorHAnsi" w:hAnsiTheme="minorHAnsi" w:cstheme="minorBidi"/>
          <w:sz w:val="22"/>
          <w:szCs w:val="22"/>
          <w:lang w:eastAsia="en-US"/>
        </w:rPr>
        <w:t>202</w:t>
      </w:r>
      <w:r w:rsidR="00222D61">
        <w:rPr>
          <w:rFonts w:asciiTheme="minorHAnsi" w:hAnsiTheme="minorHAnsi" w:cstheme="minorBidi"/>
          <w:sz w:val="22"/>
          <w:szCs w:val="22"/>
          <w:lang w:eastAsia="en-US"/>
        </w:rPr>
        <w:t>7</w:t>
      </w:r>
      <w:r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 vindt aanmelding voor </w:t>
      </w:r>
      <w:r w:rsidR="004F6E4D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de brugklas </w:t>
      </w:r>
      <w:r w:rsidR="000C34D9" w:rsidRPr="4C27CAC9">
        <w:rPr>
          <w:rFonts w:asciiTheme="minorHAnsi" w:hAnsiTheme="minorHAnsi" w:cstheme="minorBidi"/>
          <w:sz w:val="22"/>
          <w:szCs w:val="22"/>
          <w:lang w:eastAsia="en-US"/>
        </w:rPr>
        <w:t>digitaal plaats.</w:t>
      </w:r>
      <w:r w:rsidR="00C16271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 Dit houdt in dat</w:t>
      </w:r>
      <w:r w:rsidR="004F6E4D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 via </w:t>
      </w:r>
      <w:hyperlink r:id="rId10">
        <w:r w:rsidR="00265A0E" w:rsidRPr="4C27CAC9">
          <w:rPr>
            <w:rStyle w:val="Hyperlink"/>
            <w:rFonts w:asciiTheme="minorHAnsi" w:hAnsiTheme="minorHAnsi" w:cstheme="minorBidi"/>
            <w:sz w:val="22"/>
            <w:szCs w:val="22"/>
            <w:lang w:eastAsia="en-US"/>
          </w:rPr>
          <w:t>www.de-overstap.nl</w:t>
        </w:r>
      </w:hyperlink>
      <w:r w:rsidR="00265A0E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4F6E4D" w:rsidRPr="4C27CAC9">
        <w:rPr>
          <w:rFonts w:asciiTheme="minorHAnsi" w:hAnsiTheme="minorHAnsi" w:cstheme="minorBidi"/>
          <w:sz w:val="22"/>
          <w:szCs w:val="22"/>
          <w:lang w:eastAsia="en-US"/>
        </w:rPr>
        <w:t>de aanmelding gedaan wordt en dat</w:t>
      </w:r>
      <w:r w:rsidR="00C16271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FB3477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op een VO-school </w:t>
      </w:r>
      <w:r w:rsidR="00C16271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loting zal plaatsvinden indien de aanmeldingen </w:t>
      </w:r>
      <w:r w:rsidR="00A3313E" w:rsidRPr="4C27CAC9">
        <w:rPr>
          <w:rFonts w:asciiTheme="minorHAnsi" w:hAnsiTheme="minorHAnsi" w:cstheme="minorBidi"/>
          <w:sz w:val="22"/>
          <w:szCs w:val="22"/>
          <w:lang w:eastAsia="en-US"/>
        </w:rPr>
        <w:t>op deze</w:t>
      </w:r>
      <w:r w:rsidR="00C16271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 VO-scho</w:t>
      </w:r>
      <w:r w:rsidR="00A3313E" w:rsidRPr="4C27CAC9">
        <w:rPr>
          <w:rFonts w:asciiTheme="minorHAnsi" w:hAnsiTheme="minorHAnsi" w:cstheme="minorBidi"/>
          <w:sz w:val="22"/>
          <w:szCs w:val="22"/>
          <w:lang w:eastAsia="en-US"/>
        </w:rPr>
        <w:t>ol daart</w:t>
      </w:r>
      <w:r w:rsidR="00C16271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oe aanleiding </w:t>
      </w:r>
      <w:r w:rsidR="00A3313E" w:rsidRPr="4C27CAC9">
        <w:rPr>
          <w:rFonts w:asciiTheme="minorHAnsi" w:hAnsiTheme="minorHAnsi" w:cstheme="minorBidi"/>
          <w:sz w:val="22"/>
          <w:szCs w:val="22"/>
          <w:lang w:eastAsia="en-US"/>
        </w:rPr>
        <w:t>geeft</w:t>
      </w:r>
      <w:r w:rsidR="00C16271" w:rsidRPr="4C27CAC9">
        <w:rPr>
          <w:rFonts w:asciiTheme="minorHAnsi" w:hAnsiTheme="minorHAnsi" w:cstheme="minorBidi"/>
          <w:sz w:val="22"/>
          <w:szCs w:val="22"/>
          <w:lang w:eastAsia="en-US"/>
        </w:rPr>
        <w:t>.</w:t>
      </w:r>
      <w:r w:rsidR="0068387D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A3313E" w:rsidRPr="4C27CAC9">
        <w:rPr>
          <w:rFonts w:asciiTheme="minorHAnsi" w:hAnsiTheme="minorHAnsi" w:cstheme="minorBidi"/>
          <w:sz w:val="22"/>
          <w:szCs w:val="22"/>
          <w:lang w:eastAsia="en-US"/>
        </w:rPr>
        <w:t>Er zijn</w:t>
      </w:r>
      <w:r w:rsidR="004F6E4D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 over de aanmelding en</w:t>
      </w:r>
      <w:r w:rsidR="2F050F81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3F695752" w:rsidRPr="4C27CAC9">
        <w:rPr>
          <w:rFonts w:asciiTheme="minorHAnsi" w:hAnsiTheme="minorHAnsi" w:cstheme="minorBidi"/>
          <w:sz w:val="22"/>
          <w:szCs w:val="22"/>
          <w:lang w:eastAsia="en-US"/>
        </w:rPr>
        <w:t>de lotingsprocedur</w:t>
      </w:r>
      <w:r w:rsidR="00A3313E" w:rsidRPr="4C27CAC9">
        <w:rPr>
          <w:rFonts w:asciiTheme="minorHAnsi" w:hAnsiTheme="minorHAnsi" w:cstheme="minorBidi"/>
          <w:sz w:val="22"/>
          <w:szCs w:val="22"/>
          <w:lang w:eastAsia="en-US"/>
        </w:rPr>
        <w:t>e</w:t>
      </w:r>
      <w:r w:rsidR="00573EC7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033DC8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eerder al </w:t>
      </w:r>
      <w:r w:rsidR="00573EC7" w:rsidRPr="4C27CAC9">
        <w:rPr>
          <w:rFonts w:asciiTheme="minorHAnsi" w:hAnsiTheme="minorHAnsi" w:cstheme="minorBidi"/>
          <w:sz w:val="22"/>
          <w:szCs w:val="22"/>
          <w:lang w:eastAsia="en-US"/>
        </w:rPr>
        <w:t xml:space="preserve">vragen gesteld. </w:t>
      </w:r>
      <w:r w:rsidR="00AE0012" w:rsidRPr="4C27CAC9">
        <w:rPr>
          <w:rFonts w:asciiTheme="minorHAnsi" w:hAnsiTheme="minorHAnsi" w:cstheme="minorBidi"/>
          <w:sz w:val="22"/>
          <w:szCs w:val="22"/>
          <w:lang w:eastAsia="en-US"/>
        </w:rPr>
        <w:t>De antwoorden op (veel)gestelde vragen zijn hieronder weergegeven.</w:t>
      </w:r>
      <w:r>
        <w:br/>
      </w:r>
    </w:p>
    <w:tbl>
      <w:tblPr>
        <w:tblStyle w:val="Tabelraster"/>
        <w:tblW w:w="15593" w:type="dxa"/>
        <w:tblInd w:w="-856" w:type="dxa"/>
        <w:tblLook w:val="04A0" w:firstRow="1" w:lastRow="0" w:firstColumn="1" w:lastColumn="0" w:noHBand="0" w:noVBand="1"/>
      </w:tblPr>
      <w:tblGrid>
        <w:gridCol w:w="10207"/>
        <w:gridCol w:w="5386"/>
      </w:tblGrid>
      <w:tr w:rsidR="00386280" w:rsidRPr="00A80C4D" w14:paraId="6F49B993" w14:textId="7CF2B008" w:rsidTr="5A33F84F">
        <w:trPr>
          <w:trHeight w:val="300"/>
        </w:trPr>
        <w:tc>
          <w:tcPr>
            <w:tcW w:w="15593" w:type="dxa"/>
            <w:gridSpan w:val="2"/>
            <w:tcBorders>
              <w:bottom w:val="single" w:sz="4" w:space="0" w:color="auto"/>
            </w:tcBorders>
            <w:shd w:val="clear" w:color="auto" w:fill="222A35" w:themeFill="text2" w:themeFillShade="80"/>
            <w:noWrap/>
          </w:tcPr>
          <w:p w14:paraId="05581015" w14:textId="0C1AE5CF" w:rsidR="00A80C4D" w:rsidRPr="00A80C4D" w:rsidRDefault="00A80C4D" w:rsidP="00A80C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0E743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nl-NL"/>
              </w:rPr>
              <w:t>LOTINGSPROCES</w:t>
            </w:r>
          </w:p>
        </w:tc>
      </w:tr>
      <w:tr w:rsidR="00D80325" w:rsidRPr="008B2C79" w14:paraId="70AD011A" w14:textId="77777777" w:rsidTr="5A33F84F">
        <w:trPr>
          <w:trHeight w:val="300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20F222F" w14:textId="767C45CB" w:rsidR="00D80325" w:rsidRPr="00D80325" w:rsidRDefault="00D80325" w:rsidP="00D8032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ab/>
            </w:r>
            <w:r w:rsidRPr="00D8032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VRAAG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9F55D7" w14:textId="188E6FB0" w:rsidR="00D80325" w:rsidRPr="00D80325" w:rsidRDefault="00D80325" w:rsidP="00D8032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ab/>
            </w:r>
            <w:r w:rsidRPr="00D8032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ANTWOORD</w:t>
            </w:r>
          </w:p>
        </w:tc>
      </w:tr>
      <w:tr w:rsidR="00AC0294" w:rsidRPr="008B2C79" w14:paraId="26309C44" w14:textId="77777777" w:rsidTr="5A33F84F">
        <w:trPr>
          <w:trHeight w:val="300"/>
        </w:trPr>
        <w:tc>
          <w:tcPr>
            <w:tcW w:w="10207" w:type="dxa"/>
            <w:tcBorders>
              <w:top w:val="single" w:sz="4" w:space="0" w:color="auto"/>
            </w:tcBorders>
            <w:noWrap/>
            <w:vAlign w:val="center"/>
          </w:tcPr>
          <w:p w14:paraId="4F94B44E" w14:textId="037311C2" w:rsidR="008E4481" w:rsidRPr="008B2C79" w:rsidRDefault="00420801" w:rsidP="002A2C29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W</w:t>
            </w:r>
            <w:r w:rsidR="008E4481"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>elke scholen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maken</w:t>
            </w:r>
            <w:r w:rsidR="008E4481"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een grote kans om </w:t>
            </w:r>
            <w:r w:rsidR="00C35E8B"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met loting </w:t>
            </w:r>
            <w:r w:rsidR="008E4481"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>te maken</w:t>
            </w:r>
            <w:r w:rsidR="00C35E8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te</w:t>
            </w:r>
            <w:r w:rsidR="008E4481"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krijgen?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16D5E14A" w14:textId="5CDA8497" w:rsidR="008E4481" w:rsidRPr="008B2C79" w:rsidRDefault="007B3564" w:rsidP="002A2C29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</w:t>
            </w:r>
            <w:r w:rsidR="000470C8">
              <w:rPr>
                <w:rFonts w:ascii="Calibri" w:eastAsia="Times New Roman" w:hAnsi="Calibri" w:cs="Calibri"/>
                <w:color w:val="000000"/>
                <w:lang w:eastAsia="nl-NL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="007D50A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kan vooraf niet aangegeven worden </w:t>
            </w:r>
            <w:r w:rsidR="007A3CD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of en </w:t>
            </w:r>
            <w:r w:rsidR="009A27B2" w:rsidRPr="007D50AE">
              <w:rPr>
                <w:rFonts w:ascii="Calibri" w:eastAsia="Times New Roman" w:hAnsi="Calibri" w:cs="Calibri"/>
                <w:color w:val="000000"/>
                <w:lang w:eastAsia="nl-NL"/>
              </w:rPr>
              <w:t>bij welke school</w:t>
            </w:r>
            <w:r w:rsidR="00930F6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dit nodig </w:t>
            </w:r>
            <w:r w:rsidR="007A3CD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gaat </w:t>
            </w:r>
            <w:r w:rsidR="00930F6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zijn. </w:t>
            </w:r>
            <w:r w:rsidR="00F624A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Dat zal afhankelijk zijn van </w:t>
            </w:r>
            <w:r w:rsidR="00184165">
              <w:rPr>
                <w:rFonts w:ascii="Calibri" w:eastAsia="Times New Roman" w:hAnsi="Calibri" w:cs="Calibri"/>
                <w:color w:val="000000"/>
                <w:lang w:eastAsia="nl-NL"/>
              </w:rPr>
              <w:t>de</w:t>
            </w:r>
            <w:r w:rsidR="00F624A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aanmeldingen. </w:t>
            </w:r>
          </w:p>
        </w:tc>
      </w:tr>
      <w:tr w:rsidR="00A06623" w:rsidRPr="008B2C79" w14:paraId="583DA06E" w14:textId="77777777" w:rsidTr="5A33F84F">
        <w:trPr>
          <w:trHeight w:val="300"/>
        </w:trPr>
        <w:tc>
          <w:tcPr>
            <w:tcW w:w="10207" w:type="dxa"/>
            <w:shd w:val="clear" w:color="auto" w:fill="FFF2CC" w:themeFill="accent4" w:themeFillTint="33"/>
            <w:noWrap/>
            <w:vAlign w:val="center"/>
          </w:tcPr>
          <w:p w14:paraId="12E3816F" w14:textId="77777777" w:rsidR="00A06623" w:rsidRPr="008B2C79" w:rsidRDefault="00A06623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Als leerlingen niet geplaatst zouden worden op hun eerste voorkeursschool, zal er dan na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een jaar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niet veel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 scho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ol gewisseld gaan worden,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omdat de school niet passend is bij een leerling?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3CE92BAF" w14:textId="77777777" w:rsidR="00A06623" w:rsidRPr="008B2C79" w:rsidRDefault="00A06623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De ervaring (ook van omliggende regio’s) laat zien, dat loting daar geen invloed op heeft.  </w:t>
            </w:r>
          </w:p>
        </w:tc>
      </w:tr>
      <w:tr w:rsidR="008E4481" w:rsidRPr="008B2C79" w14:paraId="37276126" w14:textId="77777777" w:rsidTr="5A33F84F">
        <w:trPr>
          <w:trHeight w:val="300"/>
        </w:trPr>
        <w:tc>
          <w:tcPr>
            <w:tcW w:w="10207" w:type="dxa"/>
            <w:noWrap/>
            <w:vAlign w:val="center"/>
          </w:tcPr>
          <w:p w14:paraId="6FAC20A6" w14:textId="6E3B470C" w:rsidR="008E4481" w:rsidRPr="008B2C79" w:rsidRDefault="009A27B2" w:rsidP="002A2C29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Op dit moment proberen de VO</w:t>
            </w:r>
            <w:r w:rsidRPr="007D50AE">
              <w:rPr>
                <w:rFonts w:ascii="Calibri" w:eastAsia="Times New Roman" w:hAnsi="Calibri" w:cs="Calibri"/>
                <w:color w:val="000000"/>
                <w:lang w:eastAsia="nl-NL"/>
              </w:rPr>
              <w:t>-</w:t>
            </w:r>
            <w:r w:rsidR="008E4481"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>scholen zich erg te onderscheiden. Maakt loting niet dat dit minder zal gebeuren?</w:t>
            </w:r>
          </w:p>
        </w:tc>
        <w:tc>
          <w:tcPr>
            <w:tcW w:w="5386" w:type="dxa"/>
            <w:vAlign w:val="center"/>
          </w:tcPr>
          <w:p w14:paraId="396D74D2" w14:textId="7AB124C2" w:rsidR="008E4481" w:rsidRPr="008B2C79" w:rsidRDefault="00AA5061" w:rsidP="002A2C29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2ED919D8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VO-scholen </w:t>
            </w:r>
            <w:r w:rsidR="00751FC6" w:rsidRPr="2ED919D8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vinden het belangrijk een breed aanbod te houden</w:t>
            </w:r>
            <w:r w:rsidR="170C54B2" w:rsidRPr="2ED919D8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 </w:t>
            </w:r>
            <w:r w:rsidR="170C54B2" w:rsidRPr="555DBBFD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met een duidelijke profilering per school</w:t>
            </w:r>
            <w:r w:rsidR="00751FC6" w:rsidRPr="2ED919D8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. </w:t>
            </w:r>
          </w:p>
        </w:tc>
      </w:tr>
      <w:tr w:rsidR="008E4481" w:rsidRPr="008B2C79" w14:paraId="78F55699" w14:textId="77777777" w:rsidTr="5A33F84F">
        <w:trPr>
          <w:trHeight w:val="456"/>
        </w:trPr>
        <w:tc>
          <w:tcPr>
            <w:tcW w:w="10207" w:type="dxa"/>
            <w:shd w:val="clear" w:color="auto" w:fill="FFF2CC" w:themeFill="accent4" w:themeFillTint="33"/>
            <w:noWrap/>
            <w:vAlign w:val="center"/>
          </w:tcPr>
          <w:p w14:paraId="5BBE27A1" w14:textId="3550BB55" w:rsidR="008E4481" w:rsidRPr="008B2C79" w:rsidRDefault="008E4481" w:rsidP="002A2C29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>Gaat een leerling die z</w:t>
            </w:r>
            <w:r w:rsidR="00CA09E5">
              <w:rPr>
                <w:rFonts w:ascii="Calibri" w:eastAsia="Times New Roman" w:hAnsi="Calibri" w:cs="Calibri"/>
                <w:color w:val="000000"/>
                <w:lang w:eastAsia="nl-NL"/>
              </w:rPr>
              <w:t>i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>ch wil aanmelden bij het gymnasium ook mee in de loting?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290326D4" w14:textId="4639C231" w:rsidR="008E4481" w:rsidRPr="008B2C79" w:rsidRDefault="00245D84" w:rsidP="002A2C29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Ja</w:t>
            </w:r>
            <w:r w:rsidR="00A249BD">
              <w:rPr>
                <w:rFonts w:ascii="Calibri" w:eastAsia="Times New Roman" w:hAnsi="Calibri" w:cs="Calibri"/>
                <w:color w:val="000000"/>
                <w:lang w:eastAsia="nl-NL"/>
              </w:rPr>
              <w:t>.</w:t>
            </w:r>
          </w:p>
        </w:tc>
      </w:tr>
      <w:tr w:rsidR="00264E8A" w:rsidRPr="008B2C79" w14:paraId="7A569C82" w14:textId="77777777" w:rsidTr="5A33F84F">
        <w:trPr>
          <w:trHeight w:val="984"/>
        </w:trPr>
        <w:tc>
          <w:tcPr>
            <w:tcW w:w="10207" w:type="dxa"/>
            <w:noWrap/>
            <w:vAlign w:val="center"/>
          </w:tcPr>
          <w:p w14:paraId="7CD53B07" w14:textId="110E6560" w:rsidR="00264E8A" w:rsidRPr="008B2C79" w:rsidRDefault="00264E8A" w:rsidP="00290242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Als </w:t>
            </w:r>
            <w:r w:rsidR="00C31877">
              <w:rPr>
                <w:rFonts w:ascii="Calibri" w:eastAsia="Times New Roman" w:hAnsi="Calibri" w:cs="Calibri"/>
                <w:color w:val="000000"/>
                <w:lang w:eastAsia="nl-NL"/>
              </w:rPr>
              <w:t>leerlingen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bijvoorbeeld voor </w:t>
            </w:r>
            <w:r w:rsidR="00C3002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het 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>Haarlemmermeerlyceum TTO kiezen, wat biedt een andere school dan aan die leerling als dit</w:t>
            </w:r>
            <w:r w:rsidR="009A27B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de tweede of derde keuze </w:t>
            </w:r>
            <w:r w:rsidR="009A27B2" w:rsidRPr="007D50AE">
              <w:rPr>
                <w:rFonts w:ascii="Calibri" w:eastAsia="Times New Roman" w:hAnsi="Calibri" w:cs="Calibri"/>
                <w:color w:val="000000"/>
                <w:lang w:eastAsia="nl-NL"/>
              </w:rPr>
              <w:t>wordt,</w:t>
            </w:r>
            <w:r w:rsidRPr="007D50A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="009A27B2" w:rsidRPr="007D50AE">
              <w:rPr>
                <w:rFonts w:ascii="Calibri" w:eastAsia="Times New Roman" w:hAnsi="Calibri" w:cs="Calibri"/>
                <w:color w:val="000000"/>
                <w:lang w:eastAsia="nl-NL"/>
              </w:rPr>
              <w:t>z</w:t>
            </w:r>
            <w:r w:rsidRPr="007D50AE">
              <w:rPr>
                <w:rFonts w:ascii="Calibri" w:eastAsia="Times New Roman" w:hAnsi="Calibri" w:cs="Calibri"/>
                <w:color w:val="000000"/>
                <w:lang w:eastAsia="nl-NL"/>
              </w:rPr>
              <w:t>odat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deze leerling toch die lessen aangeboden krijg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t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waar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ze 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>zo graag naar toe wil (omdat we in de Haarlemmermeer natuurlijk zoveel gespecialiseerde scholen hebben)</w:t>
            </w:r>
            <w:r w:rsidR="009A27B2">
              <w:rPr>
                <w:rFonts w:ascii="Calibri" w:eastAsia="Times New Roman" w:hAnsi="Calibri" w:cs="Calibri"/>
                <w:color w:val="000000"/>
                <w:lang w:eastAsia="nl-NL"/>
              </w:rPr>
              <w:t>.</w:t>
            </w:r>
          </w:p>
        </w:tc>
        <w:tc>
          <w:tcPr>
            <w:tcW w:w="5386" w:type="dxa"/>
            <w:vAlign w:val="center"/>
          </w:tcPr>
          <w:p w14:paraId="1B467DD9" w14:textId="76B7B7D5" w:rsidR="00264E8A" w:rsidRPr="008B2C79" w:rsidRDefault="26120532" w:rsidP="00D50809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1A0BA08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Het is belangrijk dat er heel gedegen</w:t>
            </w:r>
            <w:r w:rsidR="5391DC03" w:rsidRPr="1A0BA08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 drie voorkeursscholen </w:t>
            </w:r>
            <w:r w:rsidR="03713A21" w:rsidRPr="1A0BA08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worden </w:t>
            </w:r>
            <w:r w:rsidR="5391DC03" w:rsidRPr="1A0BA08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op</w:t>
            </w:r>
            <w:r w:rsidRPr="1A0BA08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gegeven</w:t>
            </w:r>
            <w:r w:rsidR="03713A21" w:rsidRPr="1A0BA08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, z</w:t>
            </w:r>
            <w:r w:rsidR="0E2561B7" w:rsidRPr="1A0BA08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odat de voorkeursschool van tweede of derde keuze ook passend is bij de leerling.</w:t>
            </w:r>
            <w:r w:rsidR="5391DC03" w:rsidRPr="1A0BA08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 </w:t>
            </w:r>
          </w:p>
        </w:tc>
      </w:tr>
      <w:tr w:rsidR="00663738" w:rsidRPr="008B2C79" w14:paraId="48879205" w14:textId="77777777" w:rsidTr="5A33F84F">
        <w:trPr>
          <w:trHeight w:val="1343"/>
        </w:trPr>
        <w:tc>
          <w:tcPr>
            <w:tcW w:w="10207" w:type="dxa"/>
            <w:shd w:val="clear" w:color="auto" w:fill="FFF2CC" w:themeFill="accent4" w:themeFillTint="33"/>
            <w:noWrap/>
            <w:vAlign w:val="center"/>
            <w:hideMark/>
          </w:tcPr>
          <w:p w14:paraId="53720DF6" w14:textId="503CA102" w:rsidR="00663738" w:rsidRPr="008B2C79" w:rsidRDefault="7DF01CA0" w:rsidP="00D7574A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4C27CAC9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Hoe melde</w:t>
            </w:r>
            <w:r w:rsidR="61D3F7D4" w:rsidRPr="4C27CAC9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n leerlingen met een </w:t>
            </w:r>
            <w:r w:rsidR="394F4687" w:rsidRPr="4C27CAC9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vmbo </w:t>
            </w:r>
            <w:r w:rsidR="61D3F7D4" w:rsidRPr="4C27CAC9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kader-</w:t>
            </w:r>
            <w:proofErr w:type="spellStart"/>
            <w:r w:rsidR="3731BB28" w:rsidRPr="4C27CAC9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gtl</w:t>
            </w:r>
            <w:proofErr w:type="spellEnd"/>
            <w:r w:rsidR="59F1D16C" w:rsidRPr="4C27CAC9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 </w:t>
            </w:r>
            <w:r w:rsidRPr="4C27CAC9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advies zich aan?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598E70BB" w14:textId="1532E6B7" w:rsidR="00663738" w:rsidRPr="008B2C79" w:rsidRDefault="7DF01CA0" w:rsidP="4C27CAC9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4C27CAC9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Leerlingen met een </w:t>
            </w:r>
            <w:r w:rsidR="2B4A5CA9" w:rsidRPr="4C27CAC9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vmbo kader-</w:t>
            </w:r>
            <w:proofErr w:type="spellStart"/>
            <w:r w:rsidR="0012630D" w:rsidRPr="4C27CAC9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gtl</w:t>
            </w:r>
            <w:proofErr w:type="spellEnd"/>
            <w:r w:rsidR="0012630D" w:rsidRPr="4C27CAC9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 geven</w:t>
            </w:r>
            <w:r w:rsidRPr="4C27CAC9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 twee voorkeuren op en kunnen alleen aangemeld worden op een school die zowel kader als ook mavo aanbiedt. In de Haarlemmermeer zijn dat het Herbert Vissers College en het </w:t>
            </w:r>
            <w:proofErr w:type="spellStart"/>
            <w:r w:rsidR="26547436" w:rsidRPr="4C27CAC9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Avantis</w:t>
            </w:r>
            <w:proofErr w:type="spellEnd"/>
            <w:r w:rsidR="26547436" w:rsidRPr="4C27CAC9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 </w:t>
            </w:r>
            <w:r w:rsidRPr="4C27CAC9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college. </w:t>
            </w:r>
          </w:p>
        </w:tc>
      </w:tr>
      <w:tr w:rsidR="00A06623" w:rsidRPr="008B2C79" w14:paraId="6682A130" w14:textId="77777777" w:rsidTr="5A33F84F">
        <w:trPr>
          <w:trHeight w:val="1126"/>
        </w:trPr>
        <w:tc>
          <w:tcPr>
            <w:tcW w:w="10207" w:type="dxa"/>
            <w:noWrap/>
            <w:vAlign w:val="center"/>
          </w:tcPr>
          <w:p w14:paraId="403C0F8A" w14:textId="77777777" w:rsidR="00A06623" w:rsidRPr="008B2C79" w:rsidRDefault="00A06623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De voorkeur kan dus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drie keer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dezelfde school zijn, maar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dan 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>verschillende stromingen?</w:t>
            </w:r>
          </w:p>
        </w:tc>
        <w:tc>
          <w:tcPr>
            <w:tcW w:w="5386" w:type="dxa"/>
            <w:vAlign w:val="center"/>
          </w:tcPr>
          <w:p w14:paraId="5B2CF367" w14:textId="77777777" w:rsidR="00A06623" w:rsidRPr="008B2C79" w:rsidRDefault="00A06623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Nee, bij een voorkeursschool kan een voorkeur zijn voor een of meerdere stromingen. Er wordt altijd gevraagd om drie (of twee in geval van basis/kader) voorkeursscholen op te geven.</w:t>
            </w:r>
          </w:p>
        </w:tc>
      </w:tr>
      <w:tr w:rsidR="00987514" w:rsidRPr="008B2C79" w14:paraId="48F67964" w14:textId="77777777" w:rsidTr="5A33F84F">
        <w:trPr>
          <w:trHeight w:val="300"/>
        </w:trPr>
        <w:tc>
          <w:tcPr>
            <w:tcW w:w="10207" w:type="dxa"/>
            <w:shd w:val="clear" w:color="auto" w:fill="FFF2CC" w:themeFill="accent4" w:themeFillTint="33"/>
            <w:noWrap/>
            <w:vAlign w:val="center"/>
          </w:tcPr>
          <w:p w14:paraId="64A53076" w14:textId="77777777" w:rsidR="00987514" w:rsidRPr="008B2C79" w:rsidRDefault="0098751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>Word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Herbert Vissers College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en HVX als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één 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of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twee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scholen beschouwd?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30410200" w14:textId="77777777" w:rsidR="00987514" w:rsidRPr="008B2C79" w:rsidRDefault="0098751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Het HVC wordt gezien als één school. HVX wordt als stroming binnen de school gezien.</w:t>
            </w:r>
          </w:p>
        </w:tc>
      </w:tr>
      <w:tr w:rsidR="009063C0" w:rsidRPr="008B2C79" w14:paraId="31ADD9D2" w14:textId="77777777" w:rsidTr="5A33F84F">
        <w:trPr>
          <w:trHeight w:val="2259"/>
        </w:trPr>
        <w:tc>
          <w:tcPr>
            <w:tcW w:w="10207" w:type="dxa"/>
            <w:noWrap/>
            <w:vAlign w:val="center"/>
          </w:tcPr>
          <w:p w14:paraId="2B387662" w14:textId="6F9581DE" w:rsidR="009063C0" w:rsidRPr="008B2C79" w:rsidRDefault="009063C0" w:rsidP="002A2C29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lastRenderedPageBreak/>
              <w:t xml:space="preserve">Als een leerling </w:t>
            </w:r>
            <w:r w:rsidR="00CC4AE8"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toch maar één school </w:t>
            </w:r>
            <w:r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invult en dan </w:t>
            </w:r>
            <w:r w:rsidR="47D8CAB1"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geen plaatsingsaanbod krijgt</w:t>
            </w:r>
            <w:r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 omdat hij/zij maar </w:t>
            </w:r>
            <w:r w:rsidR="00A02B66"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éé</w:t>
            </w:r>
            <w:r w:rsidR="00CC4AE8"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n voorkeur </w:t>
            </w:r>
            <w:r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heeft aangegeven</w:t>
            </w:r>
            <w:r w:rsidR="00A02B66"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 en de </w:t>
            </w:r>
            <w:r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school vol zit, hoe zit dit wettelijk? Een leer</w:t>
            </w:r>
            <w:r w:rsidR="00BD5A63"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ling is tenslotte leerplichtig.</w:t>
            </w:r>
          </w:p>
        </w:tc>
        <w:tc>
          <w:tcPr>
            <w:tcW w:w="5386" w:type="dxa"/>
            <w:vAlign w:val="center"/>
          </w:tcPr>
          <w:p w14:paraId="30225F46" w14:textId="4DEFB81C" w:rsidR="009063C0" w:rsidRPr="008B2C79" w:rsidRDefault="00275BCF" w:rsidP="002A2C29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Dit is niet mogelijk </w:t>
            </w:r>
            <w:r w:rsidR="00BD2660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bij de digitale aanmelding in de Overstap. De aanmelding is dan niet afgerond. </w:t>
            </w:r>
          </w:p>
        </w:tc>
      </w:tr>
      <w:tr w:rsidR="00C55585" w:rsidRPr="008B2C79" w14:paraId="1DFF1FE6" w14:textId="77777777" w:rsidTr="5A33F84F">
        <w:trPr>
          <w:trHeight w:val="300"/>
        </w:trPr>
        <w:tc>
          <w:tcPr>
            <w:tcW w:w="10207" w:type="dxa"/>
            <w:shd w:val="clear" w:color="auto" w:fill="FFF2CC" w:themeFill="accent4" w:themeFillTint="33"/>
            <w:noWrap/>
            <w:vAlign w:val="center"/>
          </w:tcPr>
          <w:p w14:paraId="542930B1" w14:textId="362DCB6C" w:rsidR="00C55585" w:rsidRPr="008B2C79" w:rsidRDefault="00C55585" w:rsidP="002A2C29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>Kan er ook bezwaar worden gemaakt in het geval dat een leerling niet wordt geplaatst op school van 1e keuze?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1DCC835F" w14:textId="77777777" w:rsidR="001B51D6" w:rsidRDefault="001B51D6" w:rsidP="001B51D6">
            <w:pPr>
              <w:rPr>
                <w:rFonts w:eastAsia="Times New Roman"/>
              </w:rPr>
            </w:pPr>
            <w:r w:rsidRPr="001B51D6">
              <w:rPr>
                <w:rFonts w:eastAsia="Times New Roman"/>
              </w:rPr>
              <w:t>In de inschrijfprocedure staat vooraf duidelijk beschreven dat wanneer een school vol is, plaatsing daar niet meer mogelijk is. Dit vormt een vast onderdeel van de lotings- en plaatsingsprocedure.</w:t>
            </w:r>
          </w:p>
          <w:p w14:paraId="145F78A4" w14:textId="77777777" w:rsidR="001B51D6" w:rsidRPr="001B51D6" w:rsidRDefault="001B51D6" w:rsidP="001B51D6">
            <w:pPr>
              <w:rPr>
                <w:rFonts w:eastAsia="Times New Roman"/>
              </w:rPr>
            </w:pPr>
          </w:p>
          <w:p w14:paraId="49D88A6F" w14:textId="10F98A33" w:rsidR="001B51D6" w:rsidRPr="001B51D6" w:rsidRDefault="00FC5BB6" w:rsidP="001B51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 is e</w:t>
            </w:r>
            <w:r w:rsidR="001B51D6" w:rsidRPr="001B51D6">
              <w:rPr>
                <w:rFonts w:eastAsia="Times New Roman"/>
              </w:rPr>
              <w:t>en Bezwaaradviescommissie waarbij ouders/verzorgers in bepaalde situaties bezwaar kunnen indienen. De commissie beoordeelt of de procedure correct is uitgevoerd.</w:t>
            </w:r>
          </w:p>
          <w:p w14:paraId="4B3DD41C" w14:textId="3E7177A3" w:rsidR="00C55585" w:rsidRPr="001B51D6" w:rsidRDefault="000D2E47" w:rsidP="002A2C29">
            <w:pPr>
              <w:rPr>
                <w:rFonts w:eastAsia="Times New Roman"/>
              </w:rPr>
            </w:pPr>
            <w:r w:rsidRPr="000D2E47">
              <w:rPr>
                <w:rFonts w:eastAsia="Times New Roman"/>
              </w:rPr>
              <w:t xml:space="preserve">De volledige werkwijze, termijnen en mogelijkheden voor het indienen van bezwaar zijn beschreven in het </w:t>
            </w:r>
            <w:hyperlink r:id="rId11" w:history="1">
              <w:r w:rsidRPr="004C25A6">
                <w:rPr>
                  <w:rStyle w:val="Hyperlink"/>
                  <w:rFonts w:eastAsia="Times New Roman"/>
                </w:rPr>
                <w:t>Regle</w:t>
              </w:r>
              <w:r w:rsidRPr="004C25A6">
                <w:rPr>
                  <w:rStyle w:val="Hyperlink"/>
                  <w:rFonts w:eastAsia="Times New Roman"/>
                </w:rPr>
                <w:t>m</w:t>
              </w:r>
              <w:r w:rsidRPr="004C25A6">
                <w:rPr>
                  <w:rStyle w:val="Hyperlink"/>
                  <w:rFonts w:eastAsia="Times New Roman"/>
                </w:rPr>
                <w:t>ent</w:t>
              </w:r>
            </w:hyperlink>
            <w:r w:rsidRPr="000D2E47">
              <w:rPr>
                <w:rFonts w:eastAsia="Times New Roman"/>
              </w:rPr>
              <w:t xml:space="preserve"> van de Bezwaaradviescommissie.</w:t>
            </w:r>
          </w:p>
        </w:tc>
      </w:tr>
    </w:tbl>
    <w:p w14:paraId="26C66250" w14:textId="48D8E0F3" w:rsidR="006437B4" w:rsidRDefault="006437B4"/>
    <w:tbl>
      <w:tblPr>
        <w:tblStyle w:val="Tabelraster"/>
        <w:tblW w:w="15593" w:type="dxa"/>
        <w:tblInd w:w="-851" w:type="dxa"/>
        <w:tblLook w:val="04A0" w:firstRow="1" w:lastRow="0" w:firstColumn="1" w:lastColumn="0" w:noHBand="0" w:noVBand="1"/>
      </w:tblPr>
      <w:tblGrid>
        <w:gridCol w:w="10207"/>
        <w:gridCol w:w="5386"/>
      </w:tblGrid>
      <w:tr w:rsidR="00D80325" w:rsidRPr="008B2C79" w14:paraId="059CC098" w14:textId="77777777" w:rsidTr="0B7808D1">
        <w:trPr>
          <w:trHeight w:val="300"/>
        </w:trPr>
        <w:tc>
          <w:tcPr>
            <w:tcW w:w="1020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B9AD6A1" w14:textId="0B1E5C44" w:rsidR="00D80325" w:rsidRPr="00852482" w:rsidRDefault="00D80325" w:rsidP="008912BB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4E289303" w14:textId="77777777" w:rsidR="00D80325" w:rsidRPr="008B2C79" w:rsidRDefault="00D80325" w:rsidP="0024603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1199F" w:rsidRPr="00A80C4D" w14:paraId="68D8018F" w14:textId="44EB37F6" w:rsidTr="0B7808D1">
        <w:trPr>
          <w:trHeight w:val="300"/>
        </w:trPr>
        <w:tc>
          <w:tcPr>
            <w:tcW w:w="15593" w:type="dxa"/>
            <w:gridSpan w:val="2"/>
            <w:shd w:val="clear" w:color="auto" w:fill="3B3838" w:themeFill="background2" w:themeFillShade="40"/>
            <w:noWrap/>
            <w:hideMark/>
          </w:tcPr>
          <w:p w14:paraId="0ECE9FA1" w14:textId="22D3D2FA" w:rsidR="00A80C4D" w:rsidRPr="00A80C4D" w:rsidRDefault="00A80C4D" w:rsidP="00A80C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9875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nl-NL"/>
              </w:rPr>
              <w:t>VOORRANGSREGELS</w:t>
            </w:r>
          </w:p>
        </w:tc>
      </w:tr>
      <w:tr w:rsidR="00D80325" w:rsidRPr="008B2C79" w14:paraId="5269CCCC" w14:textId="77777777" w:rsidTr="0B7808D1">
        <w:trPr>
          <w:trHeight w:val="300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37F83F1" w14:textId="77777777" w:rsidR="00D80325" w:rsidRPr="00D80325" w:rsidRDefault="00D80325" w:rsidP="00D7574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ab/>
            </w:r>
            <w:r w:rsidRPr="00D8032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VRAAG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F59BE0" w14:textId="77777777" w:rsidR="00D80325" w:rsidRPr="00D80325" w:rsidRDefault="00D80325" w:rsidP="00D7574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ab/>
            </w:r>
            <w:r w:rsidRPr="00D8032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ANTWOORD</w:t>
            </w:r>
          </w:p>
        </w:tc>
      </w:tr>
      <w:tr w:rsidR="00663738" w:rsidRPr="008B2C79" w14:paraId="2EC9166E" w14:textId="77777777" w:rsidTr="0B7808D1">
        <w:trPr>
          <w:trHeight w:val="1122"/>
        </w:trPr>
        <w:tc>
          <w:tcPr>
            <w:tcW w:w="10207" w:type="dxa"/>
            <w:shd w:val="clear" w:color="auto" w:fill="FFF2CC" w:themeFill="accent4" w:themeFillTint="33"/>
            <w:noWrap/>
            <w:vAlign w:val="center"/>
          </w:tcPr>
          <w:p w14:paraId="35891C78" w14:textId="451C0627" w:rsidR="00663738" w:rsidRDefault="00663738" w:rsidP="00D7574A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Wordt er rekening gehouden met de afstand van de school tot de woonplaats van de leerling. Voor vmbo</w:t>
            </w:r>
            <w:r w:rsidR="005A3BAE">
              <w:rPr>
                <w:rFonts w:ascii="Calibri" w:eastAsia="Times New Roman" w:hAnsi="Calibri" w:cs="Calibri"/>
                <w:color w:val="000000"/>
                <w:lang w:eastAsia="nl-N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basis en kader zijn twee scholen beschikbaar. Bij uitloting en plaatsing op de school van tweede keuze kan het betekenen dat de afstand van huis naar school (te) groot wordt.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6815FE49" w14:textId="77777777" w:rsidR="00663738" w:rsidRDefault="00663738" w:rsidP="00D7574A">
            <w:pPr>
              <w:rPr>
                <w:rFonts w:ascii="Calibri" w:eastAsia="Times New Roman" w:hAnsi="Calibri" w:cs="Calibri"/>
                <w:color w:val="000000" w:themeColor="text1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Nee, hier is geen voorrangsregel voor.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br/>
              <w:t>Met afstand tot de VO-school wordt geen rekening gehouden in de loting.</w:t>
            </w:r>
          </w:p>
        </w:tc>
      </w:tr>
      <w:tr w:rsidR="00CC1ABF" w:rsidRPr="008B2C79" w14:paraId="1878944C" w14:textId="27CE8D00" w:rsidTr="0B7808D1">
        <w:trPr>
          <w:trHeight w:val="349"/>
        </w:trPr>
        <w:tc>
          <w:tcPr>
            <w:tcW w:w="10207" w:type="dxa"/>
            <w:noWrap/>
            <w:vAlign w:val="center"/>
            <w:hideMark/>
          </w:tcPr>
          <w:p w14:paraId="41C0B1FA" w14:textId="6B91505C" w:rsidR="00CC1ABF" w:rsidRPr="008B2C79" w:rsidRDefault="005144E6" w:rsidP="00754CA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Is er voorrang voor leerlingen die op een D</w:t>
            </w:r>
            <w:r w:rsidR="00CC1ABF"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>alton</w:t>
            </w:r>
            <w:r w:rsidR="00CC26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="00CC1ABF"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basisschool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zitten op </w:t>
            </w:r>
            <w:r w:rsidR="00CC1ABF">
              <w:rPr>
                <w:rFonts w:ascii="Calibri" w:eastAsia="Times New Roman" w:hAnsi="Calibri" w:cs="Calibri"/>
                <w:color w:val="000000"/>
                <w:lang w:eastAsia="nl-NL"/>
              </w:rPr>
              <w:t>VO-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Dalton</w:t>
            </w:r>
            <w:r w:rsidR="00CC1ABF"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>school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?</w:t>
            </w:r>
          </w:p>
        </w:tc>
        <w:tc>
          <w:tcPr>
            <w:tcW w:w="5386" w:type="dxa"/>
            <w:vAlign w:val="center"/>
          </w:tcPr>
          <w:p w14:paraId="3A04049A" w14:textId="7988625F" w:rsidR="00CC1ABF" w:rsidRPr="008B2C79" w:rsidRDefault="00913B5D" w:rsidP="00754CA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Nee, daar is geen voorrangsregel</w:t>
            </w:r>
            <w:r w:rsidR="005B01C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voor.</w:t>
            </w:r>
          </w:p>
        </w:tc>
      </w:tr>
      <w:tr w:rsidR="00A765C2" w:rsidRPr="008B2C79" w14:paraId="33AC7DCA" w14:textId="77777777" w:rsidTr="0B7808D1">
        <w:trPr>
          <w:trHeight w:val="349"/>
        </w:trPr>
        <w:tc>
          <w:tcPr>
            <w:tcW w:w="10207" w:type="dxa"/>
            <w:shd w:val="clear" w:color="auto" w:fill="FFF2CC" w:themeFill="accent4" w:themeFillTint="33"/>
            <w:noWrap/>
            <w:vAlign w:val="center"/>
          </w:tcPr>
          <w:p w14:paraId="386CAB22" w14:textId="45DB5713" w:rsidR="00A765C2" w:rsidRPr="008B2C79" w:rsidRDefault="00A765C2" w:rsidP="00A765C2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52482">
              <w:rPr>
                <w:rFonts w:ascii="Calibri" w:eastAsia="Times New Roman" w:hAnsi="Calibri" w:cs="Calibri"/>
                <w:color w:val="000000"/>
                <w:lang w:eastAsia="nl-NL"/>
              </w:rPr>
              <w:t>Wat zijn de specifieke voorrangsafspraken per VO-school?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3BEDFA6A" w14:textId="15861B1F" w:rsidR="00A765C2" w:rsidRDefault="7D98437B" w:rsidP="00A765C2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1A0BA08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Zie h</w:t>
            </w:r>
            <w:r w:rsidR="037AA7BE" w:rsidRPr="1A0BA08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iervoor de aanmeldinformatie op de website van de VO-scholen. </w:t>
            </w:r>
          </w:p>
        </w:tc>
      </w:tr>
      <w:tr w:rsidR="00A765C2" w:rsidRPr="008B2C79" w14:paraId="13DA070B" w14:textId="77777777" w:rsidTr="0B7808D1">
        <w:trPr>
          <w:trHeight w:val="300"/>
        </w:trPr>
        <w:tc>
          <w:tcPr>
            <w:tcW w:w="10207" w:type="dxa"/>
            <w:noWrap/>
            <w:vAlign w:val="center"/>
          </w:tcPr>
          <w:p w14:paraId="025D9306" w14:textId="43915B2B" w:rsidR="00A765C2" w:rsidRPr="008B2C79" w:rsidRDefault="00A765C2" w:rsidP="00A765C2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lastRenderedPageBreak/>
              <w:t xml:space="preserve">Wat is de procedure bij tweelingen </w:t>
            </w:r>
            <w:r w:rsidR="00AC5E8B">
              <w:rPr>
                <w:rFonts w:ascii="Calibri" w:eastAsia="Times New Roman" w:hAnsi="Calibri" w:cs="Calibri"/>
                <w:color w:val="000000"/>
                <w:lang w:eastAsia="nl-NL"/>
              </w:rPr>
              <w:t>bij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="00D03E44">
              <w:rPr>
                <w:rFonts w:ascii="Calibri" w:eastAsia="Times New Roman" w:hAnsi="Calibri" w:cs="Calibri"/>
                <w:color w:val="000000"/>
                <w:lang w:eastAsia="nl-NL"/>
              </w:rPr>
              <w:t>aanmelding</w:t>
            </w:r>
            <w:r w:rsidR="00AC5E8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en l</w:t>
            </w: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t>oting?</w:t>
            </w:r>
          </w:p>
        </w:tc>
        <w:tc>
          <w:tcPr>
            <w:tcW w:w="5386" w:type="dxa"/>
            <w:vAlign w:val="center"/>
          </w:tcPr>
          <w:p w14:paraId="5ADE0E5E" w14:textId="026EF63F" w:rsidR="00A765C2" w:rsidRPr="008B2C79" w:rsidRDefault="00681706" w:rsidP="00A765C2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Bij </w:t>
            </w:r>
            <w:r w:rsidR="00C626B9">
              <w:rPr>
                <w:rFonts w:ascii="Calibri" w:eastAsia="Times New Roman" w:hAnsi="Calibri" w:cs="Calibri"/>
                <w:color w:val="000000"/>
                <w:lang w:eastAsia="nl-NL"/>
              </w:rPr>
              <w:t>meerl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ingen geldt: </w:t>
            </w:r>
            <w:r w:rsidR="00CC26A3" w:rsidRPr="007D50AE">
              <w:rPr>
                <w:rFonts w:ascii="Calibri" w:eastAsia="Times New Roman" w:hAnsi="Calibri" w:cs="Calibri"/>
                <w:color w:val="000000"/>
                <w:lang w:eastAsia="nl-NL"/>
              </w:rPr>
              <w:t>inloten</w:t>
            </w:r>
            <w:r w:rsidR="007D50A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="00DF726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van de </w:t>
            </w:r>
            <w:r w:rsidR="00877A50">
              <w:rPr>
                <w:rFonts w:ascii="Calibri" w:eastAsia="Times New Roman" w:hAnsi="Calibri" w:cs="Calibri"/>
                <w:color w:val="000000"/>
                <w:lang w:eastAsia="nl-NL"/>
              </w:rPr>
              <w:t>éé</w:t>
            </w:r>
            <w:r w:rsidR="00DF7265">
              <w:rPr>
                <w:rFonts w:ascii="Calibri" w:eastAsia="Times New Roman" w:hAnsi="Calibri" w:cs="Calibri"/>
                <w:color w:val="000000"/>
                <w:lang w:eastAsia="nl-NL"/>
              </w:rPr>
              <w:t>n leidt</w:t>
            </w:r>
            <w:r w:rsidR="00B548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="00DF726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automatisch tot plaatsing van de ander. </w:t>
            </w:r>
          </w:p>
        </w:tc>
      </w:tr>
      <w:tr w:rsidR="00A765C2" w:rsidRPr="008B2C79" w14:paraId="2B08EA76" w14:textId="1FA66D55" w:rsidTr="0B7808D1">
        <w:trPr>
          <w:trHeight w:val="1735"/>
        </w:trPr>
        <w:tc>
          <w:tcPr>
            <w:tcW w:w="10207" w:type="dxa"/>
            <w:shd w:val="clear" w:color="auto" w:fill="FFF2CC" w:themeFill="accent4" w:themeFillTint="33"/>
            <w:noWrap/>
            <w:vAlign w:val="center"/>
          </w:tcPr>
          <w:p w14:paraId="624FD0C4" w14:textId="47611068" w:rsidR="00A765C2" w:rsidRPr="008B2C79" w:rsidRDefault="00A765C2" w:rsidP="00A765C2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Als er een MDO</w:t>
            </w:r>
            <w:r w:rsidR="00AC5E8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</w:t>
            </w:r>
            <w:proofErr w:type="spellStart"/>
            <w:r w:rsidR="00AC5E8B">
              <w:rPr>
                <w:rFonts w:ascii="Calibri" w:eastAsia="Times New Roman" w:hAnsi="Calibri" w:cs="Calibri"/>
                <w:color w:val="000000"/>
                <w:lang w:eastAsia="nl-NL"/>
              </w:rPr>
              <w:t>MultiDisciplinair</w:t>
            </w:r>
            <w:proofErr w:type="spellEnd"/>
            <w:r w:rsidR="00AC5E8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Overleg)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is georganiseerd voor een leerling, omdat er sprake is van extra ondersteuningsbehoeften, heeft deze leerling dan voorrang in de loting?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4EBD21DB" w14:textId="4AB15B62" w:rsidR="00A765C2" w:rsidRPr="008B2C79" w:rsidRDefault="2999A7BB" w:rsidP="00A765C2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B7808D1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Nee, v</w:t>
            </w:r>
            <w:r w:rsidR="3BC89389" w:rsidRPr="0B7808D1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oor leerlingen met een specifieke ondersteuningsbehoefte gelden</w:t>
            </w:r>
            <w:r w:rsidR="00266B2B" w:rsidRPr="0B7808D1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 </w:t>
            </w:r>
            <w:r w:rsidR="3BC89389" w:rsidRPr="0B7808D1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geen uitzonderingen in de loting. </w:t>
            </w:r>
            <w:r>
              <w:br/>
            </w:r>
            <w:r w:rsidR="3BC89389" w:rsidRPr="0B7808D1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Dit onderscheid wordt niet gemaakt, omdat alle VO-scholen dezelfde ondersteuningsmogelijkheden bieden.</w:t>
            </w:r>
          </w:p>
        </w:tc>
      </w:tr>
    </w:tbl>
    <w:p w14:paraId="02D01B61" w14:textId="090BA9AF" w:rsidR="00402E29" w:rsidRDefault="00402E29"/>
    <w:tbl>
      <w:tblPr>
        <w:tblStyle w:val="Tabelraster"/>
        <w:tblW w:w="15593" w:type="dxa"/>
        <w:tblInd w:w="-856" w:type="dxa"/>
        <w:tblLook w:val="04A0" w:firstRow="1" w:lastRow="0" w:firstColumn="1" w:lastColumn="0" w:noHBand="0" w:noVBand="1"/>
      </w:tblPr>
      <w:tblGrid>
        <w:gridCol w:w="10207"/>
        <w:gridCol w:w="5386"/>
      </w:tblGrid>
      <w:tr w:rsidR="00EB6AD0" w:rsidRPr="00A80C4D" w14:paraId="212E3260" w14:textId="77777777" w:rsidTr="7043BA03">
        <w:trPr>
          <w:trHeight w:val="300"/>
        </w:trPr>
        <w:tc>
          <w:tcPr>
            <w:tcW w:w="15593" w:type="dxa"/>
            <w:gridSpan w:val="2"/>
            <w:shd w:val="clear" w:color="auto" w:fill="8496B0" w:themeFill="text2" w:themeFillTint="99"/>
            <w:noWrap/>
            <w:vAlign w:val="center"/>
          </w:tcPr>
          <w:p w14:paraId="307F5D61" w14:textId="6AFC5573" w:rsidR="003A6D74" w:rsidRPr="00A80C4D" w:rsidRDefault="002A7E63" w:rsidP="003A6D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F199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nl-NL"/>
              </w:rPr>
              <w:t>BINNEN/</w:t>
            </w:r>
            <w:r w:rsidR="003A6D74" w:rsidRPr="005F199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nl-NL"/>
              </w:rPr>
              <w:t>BUITEN</w:t>
            </w:r>
            <w:r w:rsidR="003A6D74" w:rsidRPr="005F199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nl-NL"/>
              </w:rPr>
              <w:t xml:space="preserve"> </w:t>
            </w:r>
            <w:r w:rsidR="003A6D74" w:rsidRPr="005F199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nl-NL"/>
              </w:rPr>
              <w:t>HAARLEMMERMEER</w:t>
            </w:r>
          </w:p>
        </w:tc>
      </w:tr>
      <w:tr w:rsidR="00BC4CD4" w:rsidRPr="008B2C79" w14:paraId="7164AE60" w14:textId="77777777" w:rsidTr="7043BA03">
        <w:trPr>
          <w:trHeight w:val="300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159C3244" w14:textId="77777777" w:rsidR="00BC4CD4" w:rsidRPr="00D80325" w:rsidRDefault="00BC4CD4" w:rsidP="00D7574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ab/>
            </w:r>
            <w:r w:rsidRPr="00D8032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VRAAG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4411F90" w14:textId="77777777" w:rsidR="00BC4CD4" w:rsidRPr="00D80325" w:rsidRDefault="00BC4CD4" w:rsidP="00D7574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ab/>
            </w:r>
            <w:r w:rsidRPr="00D8032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ANTWOORD</w:t>
            </w:r>
          </w:p>
        </w:tc>
      </w:tr>
      <w:tr w:rsidR="0055626E" w:rsidRPr="008B2C79" w14:paraId="58167C1E" w14:textId="77777777" w:rsidTr="009C11DC">
        <w:trPr>
          <w:trHeight w:val="892"/>
        </w:trPr>
        <w:tc>
          <w:tcPr>
            <w:tcW w:w="10207" w:type="dxa"/>
            <w:shd w:val="clear" w:color="auto" w:fill="FFF2CC" w:themeFill="accent4" w:themeFillTint="33"/>
            <w:noWrap/>
            <w:vAlign w:val="center"/>
          </w:tcPr>
          <w:p w14:paraId="2F743929" w14:textId="2592377E" w:rsidR="0055626E" w:rsidRPr="008B2C79" w:rsidRDefault="6261B8AF" w:rsidP="00D7574A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Gaan leerlingen die in de Haarlemmermeer wonen v</w:t>
            </w:r>
            <w:r w:rsidR="1355DF84"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óó</w:t>
            </w:r>
            <w:r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r op leerlingen die buiten de Haarlemmermeer wonen?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18C1A653" w14:textId="030F6DCF" w:rsidR="0055626E" w:rsidRPr="008B2C79" w:rsidRDefault="007E7805" w:rsidP="00D7574A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7043BA0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Er gelden geen voorrangsregels op basis van woonplaats.</w:t>
            </w:r>
          </w:p>
        </w:tc>
      </w:tr>
      <w:tr w:rsidR="002660EF" w:rsidRPr="008B2C79" w14:paraId="226BCC5F" w14:textId="77777777" w:rsidTr="7043BA03">
        <w:trPr>
          <w:trHeight w:val="892"/>
        </w:trPr>
        <w:tc>
          <w:tcPr>
            <w:tcW w:w="10207" w:type="dxa"/>
            <w:noWrap/>
            <w:vAlign w:val="center"/>
          </w:tcPr>
          <w:p w14:paraId="0341FE5A" w14:textId="49AAEE4D" w:rsidR="002660EF" w:rsidRPr="004A47E1" w:rsidRDefault="002660EF" w:rsidP="00D7574A">
            <w:pPr>
              <w:rPr>
                <w:rFonts w:ascii="Calibri" w:eastAsia="Times New Roman" w:hAnsi="Calibri" w:cs="Calibri"/>
                <w:lang w:eastAsia="nl-NL"/>
              </w:rPr>
            </w:pPr>
            <w:r w:rsidRPr="004A47E1">
              <w:rPr>
                <w:rFonts w:ascii="Calibri" w:eastAsia="Times New Roman" w:hAnsi="Calibri" w:cs="Calibri"/>
                <w:lang w:eastAsia="nl-NL"/>
              </w:rPr>
              <w:t>Ik zit op een basisschool buiten de regio Haarlemmermeer of Zuid-Kennemerland. Hoe kom ik aan inloggegevens om aan te melden voor een VO-school in deze regio(‘s).</w:t>
            </w:r>
          </w:p>
        </w:tc>
        <w:tc>
          <w:tcPr>
            <w:tcW w:w="5386" w:type="dxa"/>
            <w:vAlign w:val="center"/>
          </w:tcPr>
          <w:p w14:paraId="15C785FC" w14:textId="3D0D96FB" w:rsidR="002660EF" w:rsidRPr="004A47E1" w:rsidRDefault="000B362C" w:rsidP="00D7574A">
            <w:pPr>
              <w:rPr>
                <w:rFonts w:ascii="Calibri" w:eastAsia="Times New Roman" w:hAnsi="Calibri" w:cs="Calibri"/>
                <w:lang w:eastAsia="nl-NL"/>
              </w:rPr>
            </w:pPr>
            <w:r w:rsidRPr="004A47E1">
              <w:rPr>
                <w:rFonts w:ascii="Calibri" w:eastAsia="Times New Roman" w:hAnsi="Calibri" w:cs="Calibri"/>
                <w:lang w:eastAsia="nl-NL"/>
              </w:rPr>
              <w:t xml:space="preserve">Ouders nemen contact op met de VO-school van eerste keuze. De VO-school </w:t>
            </w:r>
            <w:r w:rsidR="005365E3" w:rsidRPr="004A47E1">
              <w:rPr>
                <w:rFonts w:ascii="Calibri" w:eastAsia="Times New Roman" w:hAnsi="Calibri" w:cs="Calibri"/>
                <w:lang w:eastAsia="nl-NL"/>
              </w:rPr>
              <w:t xml:space="preserve">levert de gegevens/informatie over aanmelden via </w:t>
            </w:r>
            <w:hyperlink r:id="rId12" w:history="1">
              <w:r w:rsidR="005365E3" w:rsidRPr="004A47E1">
                <w:rPr>
                  <w:rStyle w:val="Hyperlink"/>
                  <w:rFonts w:ascii="Calibri" w:eastAsia="Times New Roman" w:hAnsi="Calibri" w:cs="Calibri"/>
                  <w:color w:val="auto"/>
                  <w:lang w:eastAsia="nl-NL"/>
                </w:rPr>
                <w:t>www.de-overstap.nl</w:t>
              </w:r>
            </w:hyperlink>
            <w:r w:rsidR="005365E3" w:rsidRPr="004A47E1">
              <w:rPr>
                <w:rFonts w:ascii="Calibri" w:eastAsia="Times New Roman" w:hAnsi="Calibri" w:cs="Calibri"/>
                <w:lang w:eastAsia="nl-NL"/>
              </w:rPr>
              <w:t xml:space="preserve"> </w:t>
            </w:r>
          </w:p>
        </w:tc>
      </w:tr>
      <w:tr w:rsidR="00DA10EB" w:rsidRPr="008B2C79" w14:paraId="729FEF52" w14:textId="77777777" w:rsidTr="7043BA03">
        <w:trPr>
          <w:trHeight w:val="300"/>
        </w:trPr>
        <w:tc>
          <w:tcPr>
            <w:tcW w:w="10207" w:type="dxa"/>
            <w:shd w:val="clear" w:color="auto" w:fill="FFF2CC" w:themeFill="accent4" w:themeFillTint="33"/>
            <w:noWrap/>
            <w:vAlign w:val="center"/>
          </w:tcPr>
          <w:p w14:paraId="5BBBF04E" w14:textId="4A9165EB" w:rsidR="003A6D74" w:rsidRPr="008B2C79" w:rsidRDefault="009D0927" w:rsidP="00754CA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br w:type="page"/>
            </w:r>
            <w:r w:rsidR="00FC727D">
              <w:rPr>
                <w:rFonts w:ascii="Calibri" w:eastAsia="Times New Roman" w:hAnsi="Calibri" w:cs="Calibri"/>
                <w:color w:val="000000"/>
                <w:lang w:eastAsia="nl-NL"/>
              </w:rPr>
              <w:t>Hoe</w:t>
            </w:r>
            <w:r w:rsidR="007E780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gaat de aanmelding</w:t>
            </w:r>
            <w:r w:rsidR="00FC727D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voor een school buiten Haarlemmermeer?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53FED78C" w14:textId="778804F4" w:rsidR="003A6D74" w:rsidRPr="008B2C79" w:rsidRDefault="4B3C58F0" w:rsidP="00754CA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1A0BA08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Iedere regio gebruikt een eigen a</w:t>
            </w:r>
            <w:r w:rsidR="48962F30" w:rsidRPr="1A0BA08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anmeldproces</w:t>
            </w:r>
            <w:r w:rsidRPr="1A0BA08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.</w:t>
            </w:r>
            <w:r w:rsidR="6CDF7109" w:rsidRPr="1A0BA08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 Als een leerling zich buiten Haarlemmermeer wil aanmelden, dan word</w:t>
            </w:r>
            <w:r w:rsidR="339003AE" w:rsidRPr="1A0BA08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t het proces </w:t>
            </w:r>
            <w:r w:rsidR="6CDF7109" w:rsidRPr="1A0BA083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van die </w:t>
            </w:r>
            <w:r w:rsidR="6CDF7109" w:rsidRPr="004A47E1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regio gebruikt.</w:t>
            </w:r>
            <w:r w:rsidR="02D2A46B" w:rsidRPr="004A47E1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 Voor de regio’s Haarlemmermeer en Zuid-Kennemerland wordt dezelfde website gebruikt</w:t>
            </w:r>
            <w:r w:rsidR="00033DC8" w:rsidRPr="004A47E1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, namelijk </w:t>
            </w:r>
            <w:hyperlink r:id="rId13">
              <w:r w:rsidR="00033DC8" w:rsidRPr="004A47E1">
                <w:rPr>
                  <w:rStyle w:val="Hyperlink"/>
                  <w:rFonts w:ascii="Calibri" w:eastAsia="Times New Roman" w:hAnsi="Calibri" w:cs="Calibri"/>
                  <w:lang w:eastAsia="nl-NL"/>
                </w:rPr>
                <w:t>www.de-overstap.nl</w:t>
              </w:r>
            </w:hyperlink>
            <w:r w:rsidR="00033DC8" w:rsidRPr="004A47E1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.</w:t>
            </w:r>
          </w:p>
        </w:tc>
      </w:tr>
      <w:tr w:rsidR="00AC662B" w:rsidRPr="008B2C79" w14:paraId="63BEAA46" w14:textId="77777777" w:rsidTr="7043BA03">
        <w:trPr>
          <w:trHeight w:val="300"/>
        </w:trPr>
        <w:tc>
          <w:tcPr>
            <w:tcW w:w="10207" w:type="dxa"/>
            <w:noWrap/>
            <w:vAlign w:val="center"/>
          </w:tcPr>
          <w:p w14:paraId="1D9CE253" w14:textId="6AEA2BB7" w:rsidR="00AC662B" w:rsidRPr="00272034" w:rsidRDefault="06B50F7D" w:rsidP="00D7574A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72034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Vanaf wanneer mogen leerlingen zich </w:t>
            </w:r>
            <w:r w:rsidR="18F6B281" w:rsidRPr="00272034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aanmelden</w:t>
            </w:r>
            <w:r w:rsidRPr="00272034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?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26A359F4" w14:textId="39D0D051" w:rsidR="00AC662B" w:rsidRPr="00272034" w:rsidRDefault="0CFEDC69" w:rsidP="00D7574A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72034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Officieel </w:t>
            </w:r>
            <w:r w:rsidR="606FCEA0" w:rsidRPr="00272034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aanmelden </w:t>
            </w:r>
            <w:r w:rsidRPr="00272034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kan alleen </w:t>
            </w:r>
            <w:r w:rsidR="00272034" w:rsidRPr="00272034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digitaal</w:t>
            </w:r>
            <w:r w:rsidR="02D2A46B" w:rsidRPr="00272034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 van 25 maart tot en met 31 maart</w:t>
            </w:r>
            <w:r w:rsidRPr="00272034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. </w:t>
            </w:r>
            <w:r w:rsidR="02D2A46B" w:rsidRPr="00272034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Vanaf 1 april is de website gesloten en is aanmelden niet meer mogelijk.</w:t>
            </w:r>
            <w:r w:rsidR="004E7919" w:rsidRPr="00272034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 </w:t>
            </w:r>
          </w:p>
        </w:tc>
      </w:tr>
      <w:tr w:rsidR="00D7198B" w:rsidRPr="008B2C79" w14:paraId="362C54B3" w14:textId="77777777" w:rsidTr="7043BA03">
        <w:trPr>
          <w:trHeight w:val="3223"/>
        </w:trPr>
        <w:tc>
          <w:tcPr>
            <w:tcW w:w="10207" w:type="dxa"/>
            <w:shd w:val="clear" w:color="auto" w:fill="FFF2CC" w:themeFill="accent4" w:themeFillTint="33"/>
            <w:noWrap/>
            <w:vAlign w:val="center"/>
          </w:tcPr>
          <w:p w14:paraId="2905022C" w14:textId="7A916439" w:rsidR="00D7198B" w:rsidRPr="008B2C79" w:rsidRDefault="00D7198B" w:rsidP="00754CA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B2C79">
              <w:rPr>
                <w:rFonts w:ascii="Calibri" w:eastAsia="Times New Roman" w:hAnsi="Calibri" w:cs="Calibri"/>
                <w:color w:val="000000"/>
                <w:lang w:eastAsia="nl-NL"/>
              </w:rPr>
              <w:lastRenderedPageBreak/>
              <w:t xml:space="preserve">Hoe verloopt de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aanmelding als je</w:t>
            </w:r>
            <w:r w:rsidR="004718C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je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zowel op een school </w:t>
            </w:r>
            <w:r w:rsidR="003A7F84">
              <w:rPr>
                <w:rFonts w:ascii="Calibri" w:eastAsia="Times New Roman" w:hAnsi="Calibri" w:cs="Calibri"/>
                <w:color w:val="000000"/>
                <w:lang w:eastAsia="nl-NL"/>
              </w:rPr>
              <w:t>binnen als buiten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Haarlemmermeer</w:t>
            </w:r>
            <w:r w:rsidR="00DD6B9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en/of Zuid-Kennemerland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aan wilt melden?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4031162B" w14:textId="5CD17016" w:rsidR="00D7198B" w:rsidRPr="008B2C79" w:rsidRDefault="14D7179C" w:rsidP="003A7F8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Als leerlingen zich aanmelden voor een school buiten Haarlemmermeer</w:t>
            </w:r>
            <w:r w:rsidR="5D9C5DAD"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 </w:t>
            </w:r>
            <w:r w:rsidR="009C11DC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en/</w:t>
            </w:r>
            <w:r w:rsidR="5D9C5DAD"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of Zuid-Kennemerland</w:t>
            </w:r>
            <w:r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, </w:t>
            </w:r>
            <w:r w:rsidR="27381672"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volgen ze het aanmeldproces </w:t>
            </w:r>
            <w:r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van die regio. Wanneer ze </w:t>
            </w:r>
            <w:r w:rsidR="1427FDCA"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zich </w:t>
            </w:r>
            <w:r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in twee regio</w:t>
            </w:r>
            <w:r w:rsidR="2880382B"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’</w:t>
            </w:r>
            <w:r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s aanmelden</w:t>
            </w:r>
            <w:r w:rsidR="2880382B"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,</w:t>
            </w:r>
            <w:r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 xml:space="preserve"> omdat daar hun voorkeursscholen staan, </w:t>
            </w:r>
            <w:r w:rsidR="38673222"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melden ze aan volgens het aanmeldproces van de betreffende regio</w:t>
            </w:r>
            <w:r w:rsidR="5C508C2C"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’s.</w:t>
            </w:r>
            <w:r w:rsidR="6DFAD584">
              <w:br/>
            </w:r>
            <w:r w:rsidR="6DFAD584">
              <w:br/>
            </w:r>
            <w:r w:rsidR="725FC74C" w:rsidRPr="5A33F84F">
              <w:rPr>
                <w:rFonts w:ascii="Calibri" w:eastAsia="Times New Roman" w:hAnsi="Calibri" w:cs="Calibri"/>
                <w:color w:val="000000" w:themeColor="text1"/>
                <w:lang w:eastAsia="nl-NL"/>
              </w:rPr>
              <w:t>Er wordt rekening gehouden met lotingsdata van de omliggende regio’s.</w:t>
            </w:r>
          </w:p>
        </w:tc>
      </w:tr>
    </w:tbl>
    <w:p w14:paraId="4ABAA438" w14:textId="4BA159E0" w:rsidR="00C05E0E" w:rsidRDefault="00C05E0E"/>
    <w:p w14:paraId="001FE0DC" w14:textId="77777777" w:rsidR="00E10D1D" w:rsidRDefault="00E10D1D" w:rsidP="003A2F6F"/>
    <w:sectPr w:rsidR="00E10D1D" w:rsidSect="00493F4E">
      <w:headerReference w:type="default" r:id="rId14"/>
      <w:footerReference w:type="default" r:id="rId15"/>
      <w:pgSz w:w="16838" w:h="11906" w:orient="landscape"/>
      <w:pgMar w:top="992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0442" w14:textId="77777777" w:rsidR="00656456" w:rsidRDefault="00656456" w:rsidP="00754CAF">
      <w:pPr>
        <w:spacing w:after="0" w:line="240" w:lineRule="auto"/>
      </w:pPr>
      <w:r>
        <w:separator/>
      </w:r>
    </w:p>
  </w:endnote>
  <w:endnote w:type="continuationSeparator" w:id="0">
    <w:p w14:paraId="291CAD20" w14:textId="77777777" w:rsidR="00656456" w:rsidRDefault="00656456" w:rsidP="00754CAF">
      <w:pPr>
        <w:spacing w:after="0" w:line="240" w:lineRule="auto"/>
      </w:pPr>
      <w:r>
        <w:continuationSeparator/>
      </w:r>
    </w:p>
  </w:endnote>
  <w:endnote w:type="continuationNotice" w:id="1">
    <w:p w14:paraId="1103DDCA" w14:textId="77777777" w:rsidR="00656456" w:rsidRDefault="006564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4202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5916F2" w14:textId="7D7FE3CD" w:rsidR="00A77CF1" w:rsidRDefault="00A77CF1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1B69E4" w14:textId="77777777" w:rsidR="00A77CF1" w:rsidRDefault="00A77C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59CD" w14:textId="77777777" w:rsidR="00656456" w:rsidRDefault="00656456" w:rsidP="00754CAF">
      <w:pPr>
        <w:spacing w:after="0" w:line="240" w:lineRule="auto"/>
      </w:pPr>
      <w:r>
        <w:separator/>
      </w:r>
    </w:p>
  </w:footnote>
  <w:footnote w:type="continuationSeparator" w:id="0">
    <w:p w14:paraId="7FDA2B98" w14:textId="77777777" w:rsidR="00656456" w:rsidRDefault="00656456" w:rsidP="00754CAF">
      <w:pPr>
        <w:spacing w:after="0" w:line="240" w:lineRule="auto"/>
      </w:pPr>
      <w:r>
        <w:continuationSeparator/>
      </w:r>
    </w:p>
  </w:footnote>
  <w:footnote w:type="continuationNotice" w:id="1">
    <w:p w14:paraId="4F9FCFC2" w14:textId="77777777" w:rsidR="00656456" w:rsidRDefault="006564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8CB" w14:textId="3E2154CB" w:rsidR="00754CAF" w:rsidRPr="00280CFB" w:rsidRDefault="00FB3477" w:rsidP="00265A0E">
    <w:pPr>
      <w:pStyle w:val="Koptekst"/>
      <w:jc w:val="right"/>
      <w:rPr>
        <w:color w:val="ACB9CA" w:themeColor="text2" w:themeTint="66"/>
      </w:rPr>
    </w:pPr>
    <w:r>
      <w:rPr>
        <w:color w:val="ACB9CA" w:themeColor="text2" w:themeTint="66"/>
      </w:rPr>
      <w:br/>
    </w:r>
    <w:r w:rsidR="00754CAF" w:rsidRPr="00280CFB">
      <w:rPr>
        <w:color w:val="ACB9CA" w:themeColor="text2" w:themeTint="66"/>
      </w:rPr>
      <w:t xml:space="preserve">GESTELDE VRAGEN INCL ANTWOORDEN </w:t>
    </w:r>
    <w:r>
      <w:rPr>
        <w:color w:val="ACB9CA" w:themeColor="text2" w:themeTint="66"/>
      </w:rPr>
      <w:t>MBT LOTINGSPROCEDURE HAARLEMMERMEER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79"/>
    <w:rsid w:val="00013629"/>
    <w:rsid w:val="00016317"/>
    <w:rsid w:val="00016F25"/>
    <w:rsid w:val="000224A8"/>
    <w:rsid w:val="0002670D"/>
    <w:rsid w:val="00030D31"/>
    <w:rsid w:val="0003145A"/>
    <w:rsid w:val="00033DC8"/>
    <w:rsid w:val="0003782E"/>
    <w:rsid w:val="00045BEE"/>
    <w:rsid w:val="000470C8"/>
    <w:rsid w:val="000516DF"/>
    <w:rsid w:val="0005460F"/>
    <w:rsid w:val="000731FC"/>
    <w:rsid w:val="000772A7"/>
    <w:rsid w:val="00077FB5"/>
    <w:rsid w:val="00082DB6"/>
    <w:rsid w:val="000907C6"/>
    <w:rsid w:val="000A6FEC"/>
    <w:rsid w:val="000B362C"/>
    <w:rsid w:val="000B7A15"/>
    <w:rsid w:val="000C34D9"/>
    <w:rsid w:val="000D2E47"/>
    <w:rsid w:val="000D4213"/>
    <w:rsid w:val="000D46F2"/>
    <w:rsid w:val="000E38B7"/>
    <w:rsid w:val="000E46B5"/>
    <w:rsid w:val="000E743E"/>
    <w:rsid w:val="000F6866"/>
    <w:rsid w:val="000F6CC3"/>
    <w:rsid w:val="001010DA"/>
    <w:rsid w:val="001103E4"/>
    <w:rsid w:val="00112D0A"/>
    <w:rsid w:val="00115F02"/>
    <w:rsid w:val="001175E3"/>
    <w:rsid w:val="0011EC26"/>
    <w:rsid w:val="00124C39"/>
    <w:rsid w:val="0012630D"/>
    <w:rsid w:val="00135F77"/>
    <w:rsid w:val="001446E8"/>
    <w:rsid w:val="001512CF"/>
    <w:rsid w:val="00156292"/>
    <w:rsid w:val="001607AC"/>
    <w:rsid w:val="00166CFC"/>
    <w:rsid w:val="001707FF"/>
    <w:rsid w:val="00184165"/>
    <w:rsid w:val="001876F2"/>
    <w:rsid w:val="00187A0F"/>
    <w:rsid w:val="001918C7"/>
    <w:rsid w:val="00193B87"/>
    <w:rsid w:val="001A021D"/>
    <w:rsid w:val="001A0F29"/>
    <w:rsid w:val="001A1E41"/>
    <w:rsid w:val="001B2B0E"/>
    <w:rsid w:val="001B2C51"/>
    <w:rsid w:val="001B4579"/>
    <w:rsid w:val="001B51D6"/>
    <w:rsid w:val="001B66A8"/>
    <w:rsid w:val="001C34BD"/>
    <w:rsid w:val="001C4000"/>
    <w:rsid w:val="001D112C"/>
    <w:rsid w:val="001D2012"/>
    <w:rsid w:val="001F0A08"/>
    <w:rsid w:val="001F1F77"/>
    <w:rsid w:val="001F5294"/>
    <w:rsid w:val="00201242"/>
    <w:rsid w:val="00201773"/>
    <w:rsid w:val="00202CCC"/>
    <w:rsid w:val="002036F7"/>
    <w:rsid w:val="0020534E"/>
    <w:rsid w:val="002057DC"/>
    <w:rsid w:val="00207589"/>
    <w:rsid w:val="00211AD0"/>
    <w:rsid w:val="002136A1"/>
    <w:rsid w:val="002220D7"/>
    <w:rsid w:val="00222CA2"/>
    <w:rsid w:val="00222D61"/>
    <w:rsid w:val="00236ADF"/>
    <w:rsid w:val="00242993"/>
    <w:rsid w:val="00245D84"/>
    <w:rsid w:val="00246034"/>
    <w:rsid w:val="0025062D"/>
    <w:rsid w:val="00252FF3"/>
    <w:rsid w:val="002577A9"/>
    <w:rsid w:val="0026069F"/>
    <w:rsid w:val="00260DFE"/>
    <w:rsid w:val="00262345"/>
    <w:rsid w:val="00264E8A"/>
    <w:rsid w:val="00265A0E"/>
    <w:rsid w:val="002660EF"/>
    <w:rsid w:val="00266B2B"/>
    <w:rsid w:val="00272034"/>
    <w:rsid w:val="00275BCF"/>
    <w:rsid w:val="002767A9"/>
    <w:rsid w:val="00280CFB"/>
    <w:rsid w:val="002845D0"/>
    <w:rsid w:val="00290242"/>
    <w:rsid w:val="002A2C29"/>
    <w:rsid w:val="002A7E63"/>
    <w:rsid w:val="002B05C2"/>
    <w:rsid w:val="002B0ED4"/>
    <w:rsid w:val="002B22A8"/>
    <w:rsid w:val="002B5463"/>
    <w:rsid w:val="002B68EF"/>
    <w:rsid w:val="002C6FD9"/>
    <w:rsid w:val="002C7D0A"/>
    <w:rsid w:val="002D27B1"/>
    <w:rsid w:val="002D5D72"/>
    <w:rsid w:val="002D7409"/>
    <w:rsid w:val="002D77F6"/>
    <w:rsid w:val="002E1C61"/>
    <w:rsid w:val="002E26BC"/>
    <w:rsid w:val="002E4AA9"/>
    <w:rsid w:val="002F672B"/>
    <w:rsid w:val="0032084F"/>
    <w:rsid w:val="0032345A"/>
    <w:rsid w:val="00324C2E"/>
    <w:rsid w:val="00325522"/>
    <w:rsid w:val="0032585C"/>
    <w:rsid w:val="00327C71"/>
    <w:rsid w:val="0033059B"/>
    <w:rsid w:val="0033083E"/>
    <w:rsid w:val="0034158A"/>
    <w:rsid w:val="0035193F"/>
    <w:rsid w:val="00356536"/>
    <w:rsid w:val="00362E55"/>
    <w:rsid w:val="00364498"/>
    <w:rsid w:val="003679AB"/>
    <w:rsid w:val="00372A41"/>
    <w:rsid w:val="003744EA"/>
    <w:rsid w:val="00375D5E"/>
    <w:rsid w:val="00382B3D"/>
    <w:rsid w:val="00386280"/>
    <w:rsid w:val="0039024F"/>
    <w:rsid w:val="00396BA7"/>
    <w:rsid w:val="00397B47"/>
    <w:rsid w:val="003A2F6F"/>
    <w:rsid w:val="003A4D15"/>
    <w:rsid w:val="003A5705"/>
    <w:rsid w:val="003A5DF3"/>
    <w:rsid w:val="003A6D74"/>
    <w:rsid w:val="003A7F84"/>
    <w:rsid w:val="003B33D6"/>
    <w:rsid w:val="003C6F6F"/>
    <w:rsid w:val="003E1073"/>
    <w:rsid w:val="003E24AC"/>
    <w:rsid w:val="003E6608"/>
    <w:rsid w:val="00402E29"/>
    <w:rsid w:val="00407A77"/>
    <w:rsid w:val="00420801"/>
    <w:rsid w:val="00420A4C"/>
    <w:rsid w:val="00420D8E"/>
    <w:rsid w:val="00425E74"/>
    <w:rsid w:val="00435C07"/>
    <w:rsid w:val="0044183F"/>
    <w:rsid w:val="00443612"/>
    <w:rsid w:val="00444099"/>
    <w:rsid w:val="00452066"/>
    <w:rsid w:val="00457152"/>
    <w:rsid w:val="004718C3"/>
    <w:rsid w:val="0047568B"/>
    <w:rsid w:val="0047570C"/>
    <w:rsid w:val="00475E0F"/>
    <w:rsid w:val="004776EC"/>
    <w:rsid w:val="00477E0F"/>
    <w:rsid w:val="00493F4E"/>
    <w:rsid w:val="004A47E1"/>
    <w:rsid w:val="004B1229"/>
    <w:rsid w:val="004B34BD"/>
    <w:rsid w:val="004C25A6"/>
    <w:rsid w:val="004C7266"/>
    <w:rsid w:val="004D18FB"/>
    <w:rsid w:val="004E5A75"/>
    <w:rsid w:val="004E5BE6"/>
    <w:rsid w:val="004E7919"/>
    <w:rsid w:val="004F0E90"/>
    <w:rsid w:val="004F2354"/>
    <w:rsid w:val="004F5D42"/>
    <w:rsid w:val="004F6E4D"/>
    <w:rsid w:val="00505B08"/>
    <w:rsid w:val="00510233"/>
    <w:rsid w:val="005144E6"/>
    <w:rsid w:val="00527070"/>
    <w:rsid w:val="005365E3"/>
    <w:rsid w:val="00550940"/>
    <w:rsid w:val="0055626E"/>
    <w:rsid w:val="00573EC7"/>
    <w:rsid w:val="005869C6"/>
    <w:rsid w:val="00597F3C"/>
    <w:rsid w:val="005A2DC2"/>
    <w:rsid w:val="005A3BAE"/>
    <w:rsid w:val="005A6477"/>
    <w:rsid w:val="005B01CC"/>
    <w:rsid w:val="005B1A41"/>
    <w:rsid w:val="005B4D25"/>
    <w:rsid w:val="005D104F"/>
    <w:rsid w:val="005D4D96"/>
    <w:rsid w:val="005D5DDB"/>
    <w:rsid w:val="005E0CAE"/>
    <w:rsid w:val="005E2F62"/>
    <w:rsid w:val="005E3E31"/>
    <w:rsid w:val="005E71C0"/>
    <w:rsid w:val="005F1993"/>
    <w:rsid w:val="005F780E"/>
    <w:rsid w:val="006023EA"/>
    <w:rsid w:val="00602558"/>
    <w:rsid w:val="00602CC5"/>
    <w:rsid w:val="00605091"/>
    <w:rsid w:val="006107D1"/>
    <w:rsid w:val="00616506"/>
    <w:rsid w:val="00616ACD"/>
    <w:rsid w:val="00621227"/>
    <w:rsid w:val="00622443"/>
    <w:rsid w:val="00623790"/>
    <w:rsid w:val="00632A7F"/>
    <w:rsid w:val="00635EEB"/>
    <w:rsid w:val="00642113"/>
    <w:rsid w:val="00642910"/>
    <w:rsid w:val="006435C4"/>
    <w:rsid w:val="006437B4"/>
    <w:rsid w:val="00646EF0"/>
    <w:rsid w:val="00652B0E"/>
    <w:rsid w:val="00655D71"/>
    <w:rsid w:val="00656456"/>
    <w:rsid w:val="006620AF"/>
    <w:rsid w:val="00662695"/>
    <w:rsid w:val="00663738"/>
    <w:rsid w:val="006665B4"/>
    <w:rsid w:val="00681706"/>
    <w:rsid w:val="00681F9E"/>
    <w:rsid w:val="0068387D"/>
    <w:rsid w:val="00692244"/>
    <w:rsid w:val="00695F8E"/>
    <w:rsid w:val="006A04CB"/>
    <w:rsid w:val="006A2892"/>
    <w:rsid w:val="006A4175"/>
    <w:rsid w:val="006B2B83"/>
    <w:rsid w:val="006B4C89"/>
    <w:rsid w:val="006C75CE"/>
    <w:rsid w:val="006D6389"/>
    <w:rsid w:val="006D6B1F"/>
    <w:rsid w:val="006D7BAF"/>
    <w:rsid w:val="006E3D4B"/>
    <w:rsid w:val="006E6276"/>
    <w:rsid w:val="006F14E0"/>
    <w:rsid w:val="006F259A"/>
    <w:rsid w:val="006F2CBB"/>
    <w:rsid w:val="006F3F85"/>
    <w:rsid w:val="006F4609"/>
    <w:rsid w:val="00705F29"/>
    <w:rsid w:val="00711024"/>
    <w:rsid w:val="00711C89"/>
    <w:rsid w:val="00713676"/>
    <w:rsid w:val="00721E63"/>
    <w:rsid w:val="00726551"/>
    <w:rsid w:val="007310BE"/>
    <w:rsid w:val="00745357"/>
    <w:rsid w:val="00751FC6"/>
    <w:rsid w:val="00753D59"/>
    <w:rsid w:val="00754CAF"/>
    <w:rsid w:val="007642FA"/>
    <w:rsid w:val="00775CBB"/>
    <w:rsid w:val="0077F717"/>
    <w:rsid w:val="007849E1"/>
    <w:rsid w:val="00785D87"/>
    <w:rsid w:val="00786C1C"/>
    <w:rsid w:val="007879F1"/>
    <w:rsid w:val="0079645D"/>
    <w:rsid w:val="007A3CD9"/>
    <w:rsid w:val="007A601D"/>
    <w:rsid w:val="007B1467"/>
    <w:rsid w:val="007B2E2C"/>
    <w:rsid w:val="007B2E41"/>
    <w:rsid w:val="007B3564"/>
    <w:rsid w:val="007C1D82"/>
    <w:rsid w:val="007C2228"/>
    <w:rsid w:val="007C6CCB"/>
    <w:rsid w:val="007D1209"/>
    <w:rsid w:val="007D2CA4"/>
    <w:rsid w:val="007D4DB2"/>
    <w:rsid w:val="007D50AE"/>
    <w:rsid w:val="007E7805"/>
    <w:rsid w:val="007F6C3A"/>
    <w:rsid w:val="0081405E"/>
    <w:rsid w:val="00814E4B"/>
    <w:rsid w:val="008215AA"/>
    <w:rsid w:val="00825361"/>
    <w:rsid w:val="00832F30"/>
    <w:rsid w:val="00834970"/>
    <w:rsid w:val="00841EE5"/>
    <w:rsid w:val="00852482"/>
    <w:rsid w:val="00860D06"/>
    <w:rsid w:val="00860EF4"/>
    <w:rsid w:val="00863E6A"/>
    <w:rsid w:val="008672B2"/>
    <w:rsid w:val="008675BD"/>
    <w:rsid w:val="00871193"/>
    <w:rsid w:val="0087568F"/>
    <w:rsid w:val="008774C6"/>
    <w:rsid w:val="00877A50"/>
    <w:rsid w:val="008912BB"/>
    <w:rsid w:val="00891B89"/>
    <w:rsid w:val="008955A3"/>
    <w:rsid w:val="00895A6D"/>
    <w:rsid w:val="008A5F27"/>
    <w:rsid w:val="008B16BB"/>
    <w:rsid w:val="008B2C79"/>
    <w:rsid w:val="008C0BCB"/>
    <w:rsid w:val="008C1D40"/>
    <w:rsid w:val="008C2DB0"/>
    <w:rsid w:val="008C3207"/>
    <w:rsid w:val="008C4FE8"/>
    <w:rsid w:val="008D0AAE"/>
    <w:rsid w:val="008D3578"/>
    <w:rsid w:val="008D7AE7"/>
    <w:rsid w:val="008E4481"/>
    <w:rsid w:val="008F1CDF"/>
    <w:rsid w:val="008F7342"/>
    <w:rsid w:val="00903738"/>
    <w:rsid w:val="009063C0"/>
    <w:rsid w:val="00907F0F"/>
    <w:rsid w:val="0091383C"/>
    <w:rsid w:val="00913B5D"/>
    <w:rsid w:val="009217DA"/>
    <w:rsid w:val="00923D70"/>
    <w:rsid w:val="00930F64"/>
    <w:rsid w:val="00931DC2"/>
    <w:rsid w:val="009324D7"/>
    <w:rsid w:val="009349BE"/>
    <w:rsid w:val="00937A4B"/>
    <w:rsid w:val="00972D17"/>
    <w:rsid w:val="009743CC"/>
    <w:rsid w:val="0097440C"/>
    <w:rsid w:val="00982E1F"/>
    <w:rsid w:val="00983596"/>
    <w:rsid w:val="009864AC"/>
    <w:rsid w:val="00987514"/>
    <w:rsid w:val="00990308"/>
    <w:rsid w:val="0099310D"/>
    <w:rsid w:val="00993B40"/>
    <w:rsid w:val="009A27B2"/>
    <w:rsid w:val="009A2E5C"/>
    <w:rsid w:val="009A2F9D"/>
    <w:rsid w:val="009B5D40"/>
    <w:rsid w:val="009C11DC"/>
    <w:rsid w:val="009C44EA"/>
    <w:rsid w:val="009D0927"/>
    <w:rsid w:val="009D4288"/>
    <w:rsid w:val="009F16B6"/>
    <w:rsid w:val="009F1968"/>
    <w:rsid w:val="009F2190"/>
    <w:rsid w:val="009F5EE6"/>
    <w:rsid w:val="00A02B66"/>
    <w:rsid w:val="00A05759"/>
    <w:rsid w:val="00A06623"/>
    <w:rsid w:val="00A07823"/>
    <w:rsid w:val="00A1199F"/>
    <w:rsid w:val="00A15507"/>
    <w:rsid w:val="00A1680D"/>
    <w:rsid w:val="00A17B6F"/>
    <w:rsid w:val="00A21B0C"/>
    <w:rsid w:val="00A249BD"/>
    <w:rsid w:val="00A26F6D"/>
    <w:rsid w:val="00A3313E"/>
    <w:rsid w:val="00A3338B"/>
    <w:rsid w:val="00A34FBA"/>
    <w:rsid w:val="00A3578A"/>
    <w:rsid w:val="00A41B13"/>
    <w:rsid w:val="00A41EDE"/>
    <w:rsid w:val="00A4211B"/>
    <w:rsid w:val="00A42E5D"/>
    <w:rsid w:val="00A446EF"/>
    <w:rsid w:val="00A52CB1"/>
    <w:rsid w:val="00A54C66"/>
    <w:rsid w:val="00A57C6D"/>
    <w:rsid w:val="00A60315"/>
    <w:rsid w:val="00A62C74"/>
    <w:rsid w:val="00A7355B"/>
    <w:rsid w:val="00A74786"/>
    <w:rsid w:val="00A765C2"/>
    <w:rsid w:val="00A77CF1"/>
    <w:rsid w:val="00A801BE"/>
    <w:rsid w:val="00A80C4D"/>
    <w:rsid w:val="00A8347F"/>
    <w:rsid w:val="00A9247E"/>
    <w:rsid w:val="00A97A7B"/>
    <w:rsid w:val="00AA21BF"/>
    <w:rsid w:val="00AA5061"/>
    <w:rsid w:val="00AB19DE"/>
    <w:rsid w:val="00AB337F"/>
    <w:rsid w:val="00AB701F"/>
    <w:rsid w:val="00AB76DB"/>
    <w:rsid w:val="00AC0294"/>
    <w:rsid w:val="00AC14B0"/>
    <w:rsid w:val="00AC513A"/>
    <w:rsid w:val="00AC5E8B"/>
    <w:rsid w:val="00AC662B"/>
    <w:rsid w:val="00AD1D48"/>
    <w:rsid w:val="00AD2C88"/>
    <w:rsid w:val="00AE0012"/>
    <w:rsid w:val="00AE37C2"/>
    <w:rsid w:val="00AE5A5A"/>
    <w:rsid w:val="00AF120D"/>
    <w:rsid w:val="00AF2DD8"/>
    <w:rsid w:val="00B005F2"/>
    <w:rsid w:val="00B039EF"/>
    <w:rsid w:val="00B07CCA"/>
    <w:rsid w:val="00B11842"/>
    <w:rsid w:val="00B123FC"/>
    <w:rsid w:val="00B16FB5"/>
    <w:rsid w:val="00B2079E"/>
    <w:rsid w:val="00B27294"/>
    <w:rsid w:val="00B2745A"/>
    <w:rsid w:val="00B471EB"/>
    <w:rsid w:val="00B47903"/>
    <w:rsid w:val="00B5483A"/>
    <w:rsid w:val="00B549A6"/>
    <w:rsid w:val="00B55660"/>
    <w:rsid w:val="00B64CF0"/>
    <w:rsid w:val="00B67BCF"/>
    <w:rsid w:val="00B74F59"/>
    <w:rsid w:val="00B7687C"/>
    <w:rsid w:val="00B82C14"/>
    <w:rsid w:val="00B8628A"/>
    <w:rsid w:val="00B86812"/>
    <w:rsid w:val="00B947F4"/>
    <w:rsid w:val="00B95E5F"/>
    <w:rsid w:val="00BA65C4"/>
    <w:rsid w:val="00BB0309"/>
    <w:rsid w:val="00BB2EA7"/>
    <w:rsid w:val="00BC22B5"/>
    <w:rsid w:val="00BC2422"/>
    <w:rsid w:val="00BC2ACC"/>
    <w:rsid w:val="00BC4CD4"/>
    <w:rsid w:val="00BD2660"/>
    <w:rsid w:val="00BD5A63"/>
    <w:rsid w:val="00BF02BE"/>
    <w:rsid w:val="00BF3714"/>
    <w:rsid w:val="00BF441D"/>
    <w:rsid w:val="00BF6322"/>
    <w:rsid w:val="00C0202B"/>
    <w:rsid w:val="00C0209A"/>
    <w:rsid w:val="00C05E0E"/>
    <w:rsid w:val="00C06F68"/>
    <w:rsid w:val="00C117B9"/>
    <w:rsid w:val="00C16271"/>
    <w:rsid w:val="00C2004B"/>
    <w:rsid w:val="00C20457"/>
    <w:rsid w:val="00C30029"/>
    <w:rsid w:val="00C31877"/>
    <w:rsid w:val="00C35E8B"/>
    <w:rsid w:val="00C40A08"/>
    <w:rsid w:val="00C505F7"/>
    <w:rsid w:val="00C54274"/>
    <w:rsid w:val="00C55585"/>
    <w:rsid w:val="00C56F3A"/>
    <w:rsid w:val="00C626B9"/>
    <w:rsid w:val="00C63C9A"/>
    <w:rsid w:val="00C660CB"/>
    <w:rsid w:val="00C72947"/>
    <w:rsid w:val="00C74071"/>
    <w:rsid w:val="00C82F94"/>
    <w:rsid w:val="00C92114"/>
    <w:rsid w:val="00C92843"/>
    <w:rsid w:val="00C928F8"/>
    <w:rsid w:val="00C92F93"/>
    <w:rsid w:val="00C944BE"/>
    <w:rsid w:val="00CA09E5"/>
    <w:rsid w:val="00CA3DCA"/>
    <w:rsid w:val="00CA76EB"/>
    <w:rsid w:val="00CC1ABF"/>
    <w:rsid w:val="00CC26A3"/>
    <w:rsid w:val="00CC4AE8"/>
    <w:rsid w:val="00CD14AA"/>
    <w:rsid w:val="00CE11D6"/>
    <w:rsid w:val="00CE6C17"/>
    <w:rsid w:val="00CE7901"/>
    <w:rsid w:val="00CF0D20"/>
    <w:rsid w:val="00CF2DD3"/>
    <w:rsid w:val="00D02CAF"/>
    <w:rsid w:val="00D03902"/>
    <w:rsid w:val="00D03E44"/>
    <w:rsid w:val="00D0533E"/>
    <w:rsid w:val="00D11B85"/>
    <w:rsid w:val="00D15BA6"/>
    <w:rsid w:val="00D21447"/>
    <w:rsid w:val="00D21F56"/>
    <w:rsid w:val="00D24E9C"/>
    <w:rsid w:val="00D33D3E"/>
    <w:rsid w:val="00D374D8"/>
    <w:rsid w:val="00D460B1"/>
    <w:rsid w:val="00D50809"/>
    <w:rsid w:val="00D565D7"/>
    <w:rsid w:val="00D645B2"/>
    <w:rsid w:val="00D712D0"/>
    <w:rsid w:val="00D7198B"/>
    <w:rsid w:val="00D72838"/>
    <w:rsid w:val="00D7574A"/>
    <w:rsid w:val="00D75F90"/>
    <w:rsid w:val="00D7723E"/>
    <w:rsid w:val="00D80325"/>
    <w:rsid w:val="00D8614B"/>
    <w:rsid w:val="00D904BA"/>
    <w:rsid w:val="00D90FCD"/>
    <w:rsid w:val="00D91671"/>
    <w:rsid w:val="00D9190C"/>
    <w:rsid w:val="00D97C60"/>
    <w:rsid w:val="00DA10EB"/>
    <w:rsid w:val="00DA2F6A"/>
    <w:rsid w:val="00DD2765"/>
    <w:rsid w:val="00DD6B9C"/>
    <w:rsid w:val="00DE0712"/>
    <w:rsid w:val="00DE141A"/>
    <w:rsid w:val="00DE2D57"/>
    <w:rsid w:val="00DE458A"/>
    <w:rsid w:val="00DE6E9E"/>
    <w:rsid w:val="00DF6C11"/>
    <w:rsid w:val="00DF7265"/>
    <w:rsid w:val="00E037E5"/>
    <w:rsid w:val="00E0382C"/>
    <w:rsid w:val="00E10D1D"/>
    <w:rsid w:val="00E1167E"/>
    <w:rsid w:val="00E21458"/>
    <w:rsid w:val="00E27478"/>
    <w:rsid w:val="00E412EC"/>
    <w:rsid w:val="00E43926"/>
    <w:rsid w:val="00E4541C"/>
    <w:rsid w:val="00E45A60"/>
    <w:rsid w:val="00E57C41"/>
    <w:rsid w:val="00E71AED"/>
    <w:rsid w:val="00E90822"/>
    <w:rsid w:val="00E95CF4"/>
    <w:rsid w:val="00EA27EA"/>
    <w:rsid w:val="00EA3B54"/>
    <w:rsid w:val="00EA6D5E"/>
    <w:rsid w:val="00EB5853"/>
    <w:rsid w:val="00EB6AD0"/>
    <w:rsid w:val="00EC2A36"/>
    <w:rsid w:val="00EC3E03"/>
    <w:rsid w:val="00EC3F19"/>
    <w:rsid w:val="00EE2FD5"/>
    <w:rsid w:val="00EF0290"/>
    <w:rsid w:val="00EF3A25"/>
    <w:rsid w:val="00EF695D"/>
    <w:rsid w:val="00F12667"/>
    <w:rsid w:val="00F15A30"/>
    <w:rsid w:val="00F2716D"/>
    <w:rsid w:val="00F333FD"/>
    <w:rsid w:val="00F52259"/>
    <w:rsid w:val="00F624A0"/>
    <w:rsid w:val="00F712D4"/>
    <w:rsid w:val="00F71747"/>
    <w:rsid w:val="00F71F11"/>
    <w:rsid w:val="00F72C7A"/>
    <w:rsid w:val="00F7448B"/>
    <w:rsid w:val="00F8020F"/>
    <w:rsid w:val="00F80577"/>
    <w:rsid w:val="00F944C6"/>
    <w:rsid w:val="00F95133"/>
    <w:rsid w:val="00FA6C26"/>
    <w:rsid w:val="00FB3477"/>
    <w:rsid w:val="00FB7DAA"/>
    <w:rsid w:val="00FC5BB6"/>
    <w:rsid w:val="00FC6523"/>
    <w:rsid w:val="00FC727D"/>
    <w:rsid w:val="00FD1DEF"/>
    <w:rsid w:val="00FE40D6"/>
    <w:rsid w:val="00FF7447"/>
    <w:rsid w:val="02C3C257"/>
    <w:rsid w:val="02D2A46B"/>
    <w:rsid w:val="03713A21"/>
    <w:rsid w:val="037AA7BE"/>
    <w:rsid w:val="03F985FB"/>
    <w:rsid w:val="04BDCA47"/>
    <w:rsid w:val="063CD2D3"/>
    <w:rsid w:val="06B50F7D"/>
    <w:rsid w:val="0768E4D9"/>
    <w:rsid w:val="08ECC0D6"/>
    <w:rsid w:val="0B7808D1"/>
    <w:rsid w:val="0C114159"/>
    <w:rsid w:val="0CEA79FB"/>
    <w:rsid w:val="0CFEDC69"/>
    <w:rsid w:val="0E2561B7"/>
    <w:rsid w:val="0EB5000E"/>
    <w:rsid w:val="0F880C49"/>
    <w:rsid w:val="1355DF84"/>
    <w:rsid w:val="1427FDCA"/>
    <w:rsid w:val="14D7179C"/>
    <w:rsid w:val="15401BEB"/>
    <w:rsid w:val="1553F63F"/>
    <w:rsid w:val="15CC438D"/>
    <w:rsid w:val="16839770"/>
    <w:rsid w:val="170C54B2"/>
    <w:rsid w:val="18F6B281"/>
    <w:rsid w:val="1A0BA083"/>
    <w:rsid w:val="1A94AEE1"/>
    <w:rsid w:val="1AB35CFB"/>
    <w:rsid w:val="1AB78F7C"/>
    <w:rsid w:val="1B9C298C"/>
    <w:rsid w:val="1C463006"/>
    <w:rsid w:val="1C5D8B04"/>
    <w:rsid w:val="1D257BEB"/>
    <w:rsid w:val="1ECA20F4"/>
    <w:rsid w:val="1FBCFDD1"/>
    <w:rsid w:val="20584BE6"/>
    <w:rsid w:val="220AD6BA"/>
    <w:rsid w:val="22A4BB77"/>
    <w:rsid w:val="231300C0"/>
    <w:rsid w:val="255E2D3B"/>
    <w:rsid w:val="25E13604"/>
    <w:rsid w:val="26120532"/>
    <w:rsid w:val="26547436"/>
    <w:rsid w:val="26C2DD14"/>
    <w:rsid w:val="27381672"/>
    <w:rsid w:val="28374ABF"/>
    <w:rsid w:val="2880382B"/>
    <w:rsid w:val="2895CDFD"/>
    <w:rsid w:val="2936FFBD"/>
    <w:rsid w:val="2999A7BB"/>
    <w:rsid w:val="2A0C0145"/>
    <w:rsid w:val="2A3C2D76"/>
    <w:rsid w:val="2A915E69"/>
    <w:rsid w:val="2AA0CD79"/>
    <w:rsid w:val="2AF332AE"/>
    <w:rsid w:val="2B4A5CA9"/>
    <w:rsid w:val="2C3F727A"/>
    <w:rsid w:val="2D2A320D"/>
    <w:rsid w:val="2D5016C3"/>
    <w:rsid w:val="2ED919D8"/>
    <w:rsid w:val="2F050F81"/>
    <w:rsid w:val="2F9BE218"/>
    <w:rsid w:val="30725D27"/>
    <w:rsid w:val="31738CF2"/>
    <w:rsid w:val="3195604B"/>
    <w:rsid w:val="31B159EA"/>
    <w:rsid w:val="321EF0B8"/>
    <w:rsid w:val="324BF01F"/>
    <w:rsid w:val="3267DCEC"/>
    <w:rsid w:val="339003AE"/>
    <w:rsid w:val="33DA627E"/>
    <w:rsid w:val="35FFCEFB"/>
    <w:rsid w:val="3639F056"/>
    <w:rsid w:val="3731BB28"/>
    <w:rsid w:val="378182D8"/>
    <w:rsid w:val="38673222"/>
    <w:rsid w:val="3926447B"/>
    <w:rsid w:val="394F4687"/>
    <w:rsid w:val="39B7B92E"/>
    <w:rsid w:val="39E804D4"/>
    <w:rsid w:val="3A2F6485"/>
    <w:rsid w:val="3BC89389"/>
    <w:rsid w:val="3CBA4F28"/>
    <w:rsid w:val="3DC6C906"/>
    <w:rsid w:val="3F4ADC0D"/>
    <w:rsid w:val="3F695752"/>
    <w:rsid w:val="403BE94F"/>
    <w:rsid w:val="40E1B8C0"/>
    <w:rsid w:val="410C8891"/>
    <w:rsid w:val="421F8CEF"/>
    <w:rsid w:val="423CC6B7"/>
    <w:rsid w:val="4260B607"/>
    <w:rsid w:val="427DDB60"/>
    <w:rsid w:val="4396B9DD"/>
    <w:rsid w:val="45C3507A"/>
    <w:rsid w:val="4617898C"/>
    <w:rsid w:val="46AFF030"/>
    <w:rsid w:val="47D8CAB1"/>
    <w:rsid w:val="48962F30"/>
    <w:rsid w:val="4B3C58F0"/>
    <w:rsid w:val="4C27CAC9"/>
    <w:rsid w:val="4D3DB327"/>
    <w:rsid w:val="4D7F2105"/>
    <w:rsid w:val="4EECB9B7"/>
    <w:rsid w:val="4F3D26E0"/>
    <w:rsid w:val="4F5F7AC5"/>
    <w:rsid w:val="4FF2C94E"/>
    <w:rsid w:val="5391DC03"/>
    <w:rsid w:val="54CF1DF9"/>
    <w:rsid w:val="54EED953"/>
    <w:rsid w:val="555DBBFD"/>
    <w:rsid w:val="558A5BE9"/>
    <w:rsid w:val="57A040ED"/>
    <w:rsid w:val="57CE0989"/>
    <w:rsid w:val="59A1991A"/>
    <w:rsid w:val="59F1D16C"/>
    <w:rsid w:val="5A33F84F"/>
    <w:rsid w:val="5C508C2C"/>
    <w:rsid w:val="5D9C5DAD"/>
    <w:rsid w:val="5E2ED9ED"/>
    <w:rsid w:val="5E8CC6B9"/>
    <w:rsid w:val="5F882643"/>
    <w:rsid w:val="6010DA9E"/>
    <w:rsid w:val="606FCEA0"/>
    <w:rsid w:val="607372F7"/>
    <w:rsid w:val="61A22EE5"/>
    <w:rsid w:val="61D3F7D4"/>
    <w:rsid w:val="6261B8AF"/>
    <w:rsid w:val="6334E5CC"/>
    <w:rsid w:val="64EA9A44"/>
    <w:rsid w:val="6526B8C7"/>
    <w:rsid w:val="66527382"/>
    <w:rsid w:val="6AF6EB8B"/>
    <w:rsid w:val="6BCD1459"/>
    <w:rsid w:val="6CDF7109"/>
    <w:rsid w:val="6D13B80E"/>
    <w:rsid w:val="6D5108EE"/>
    <w:rsid w:val="6DFAD584"/>
    <w:rsid w:val="6E66CADA"/>
    <w:rsid w:val="7043BA03"/>
    <w:rsid w:val="70A5CD21"/>
    <w:rsid w:val="725FC74C"/>
    <w:rsid w:val="73B9F17E"/>
    <w:rsid w:val="74114B37"/>
    <w:rsid w:val="74913DA8"/>
    <w:rsid w:val="75D50A21"/>
    <w:rsid w:val="78065962"/>
    <w:rsid w:val="7B9450B1"/>
    <w:rsid w:val="7C7A9E88"/>
    <w:rsid w:val="7CFDF200"/>
    <w:rsid w:val="7D98437B"/>
    <w:rsid w:val="7D9D9004"/>
    <w:rsid w:val="7DA67C95"/>
    <w:rsid w:val="7DF01CA0"/>
    <w:rsid w:val="7DF5DFF3"/>
    <w:rsid w:val="7F3CC14D"/>
    <w:rsid w:val="7FB0A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FA4B"/>
  <w15:chartTrackingRefBased/>
  <w15:docId w15:val="{E531EE54-9EFA-4281-BBAA-8E4FCFFC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B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54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4CAF"/>
  </w:style>
  <w:style w:type="paragraph" w:styleId="Voettekst">
    <w:name w:val="footer"/>
    <w:basedOn w:val="Standaard"/>
    <w:link w:val="VoettekstChar"/>
    <w:uiPriority w:val="99"/>
    <w:unhideWhenUsed/>
    <w:rsid w:val="00754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4CAF"/>
  </w:style>
  <w:style w:type="paragraph" w:styleId="Ballontekst">
    <w:name w:val="Balloon Text"/>
    <w:basedOn w:val="Standaard"/>
    <w:link w:val="BallontekstChar"/>
    <w:uiPriority w:val="99"/>
    <w:semiHidden/>
    <w:unhideWhenUsed/>
    <w:rsid w:val="004B1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122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0382C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E0382C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6E9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A7E63"/>
    <w:rPr>
      <w:color w:val="954F72" w:themeColor="followedHyperlink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e-overstap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e-overstap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-overstap.info/wp-content/uploads/2026/01/Reglement-Bezwaaradviescommissie-Procedure-Aanmelding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ouderportaal-de-overstap.nl/LogIn.asp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1E377DBAAFE4BB681CE98123B5AF6" ma:contentTypeVersion="3" ma:contentTypeDescription="Een nieuw document maken." ma:contentTypeScope="" ma:versionID="579201e5fa9ad52677940d53f1480cf6">
  <xsd:schema xmlns:xsd="http://www.w3.org/2001/XMLSchema" xmlns:xs="http://www.w3.org/2001/XMLSchema" xmlns:p="http://schemas.microsoft.com/office/2006/metadata/properties" xmlns:ns2="8630db7d-e88b-4f67-bc67-e35de25e0cfc" targetNamespace="http://schemas.microsoft.com/office/2006/metadata/properties" ma:root="true" ma:fieldsID="ae87157ddd6c4fded90a77017dfdb531" ns2:_="">
    <xsd:import namespace="8630db7d-e88b-4f67-bc67-e35de25e0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0db7d-e88b-4f67-bc67-e35de25e0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1C5E5E-8297-4E03-A061-2B2A9F1F4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0E846-E0E8-482D-B520-530B3E83B9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742323-F0D9-476D-B27A-E6646BD56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0db7d-e88b-4f67-bc67-e35de25e0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D26D16-F2FD-DF41-A179-D7606977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989</Words>
  <Characters>5512</Characters>
  <Application>Microsoft Office Word</Application>
  <DocSecurity>0</DocSecurity>
  <Lines>112</Lines>
  <Paragraphs>39</Paragraphs>
  <ScaleCrop>false</ScaleCrop>
  <Company/>
  <LinksUpToDate>false</LinksUpToDate>
  <CharactersWithSpaces>6462</CharactersWithSpaces>
  <SharedDoc>false</SharedDoc>
  <HLinks>
    <vt:vector size="18" baseType="variant">
      <vt:variant>
        <vt:i4>2293871</vt:i4>
      </vt:variant>
      <vt:variant>
        <vt:i4>6</vt:i4>
      </vt:variant>
      <vt:variant>
        <vt:i4>0</vt:i4>
      </vt:variant>
      <vt:variant>
        <vt:i4>5</vt:i4>
      </vt:variant>
      <vt:variant>
        <vt:lpwstr>http://www.de-overstap.nl/</vt:lpwstr>
      </vt:variant>
      <vt:variant>
        <vt:lpwstr/>
      </vt:variant>
      <vt:variant>
        <vt:i4>2293871</vt:i4>
      </vt:variant>
      <vt:variant>
        <vt:i4>3</vt:i4>
      </vt:variant>
      <vt:variant>
        <vt:i4>0</vt:i4>
      </vt:variant>
      <vt:variant>
        <vt:i4>5</vt:i4>
      </vt:variant>
      <vt:variant>
        <vt:lpwstr>http://www.de-overstap.nl/</vt:lpwstr>
      </vt:variant>
      <vt:variant>
        <vt:lpwstr/>
      </vt:variant>
      <vt:variant>
        <vt:i4>2293871</vt:i4>
      </vt:variant>
      <vt:variant>
        <vt:i4>0</vt:i4>
      </vt:variant>
      <vt:variant>
        <vt:i4>0</vt:i4>
      </vt:variant>
      <vt:variant>
        <vt:i4>5</vt:i4>
      </vt:variant>
      <vt:variant>
        <vt:lpwstr>http://www.de-overstap.nl/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Vanhaelen</dc:creator>
  <cp:keywords/>
  <dc:description/>
  <cp:lastModifiedBy>D. Bottelier</cp:lastModifiedBy>
  <cp:revision>15</cp:revision>
  <cp:lastPrinted>2020-12-16T18:59:00Z</cp:lastPrinted>
  <dcterms:created xsi:type="dcterms:W3CDTF">2025-12-10T13:05:00Z</dcterms:created>
  <dcterms:modified xsi:type="dcterms:W3CDTF">2026-01-09T12:51:00Z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0x0101008EA1E377DBAAFE4BB681CE98123B5AF6</vt:lpwstr>
  </property>
</Properties>
</file>